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58DD" w14:textId="347D5689" w:rsidR="00CB27F7" w:rsidRPr="009D241E" w:rsidRDefault="002E675B" w:rsidP="009D241E">
      <w:pPr>
        <w:spacing w:after="120"/>
        <w:contextualSpacing w:val="0"/>
        <w:jc w:val="both"/>
        <w:rPr>
          <w:rFonts w:ascii="Helvetica 55 Roman" w:hAnsi="Helvetica 55 Roman"/>
          <w:color w:val="FF6600"/>
        </w:rPr>
      </w:pPr>
      <w:r w:rsidRPr="006A2BC9">
        <w:rPr>
          <w:noProof/>
          <w:color w:val="4F81BD" w:themeColor="accent1"/>
        </w:rPr>
        <w:drawing>
          <wp:anchor distT="0" distB="0" distL="114300" distR="114300" simplePos="0" relativeHeight="251664384" behindDoc="1" locked="0" layoutInCell="1" allowOverlap="1" wp14:anchorId="69900BDC" wp14:editId="0AAD5F0A">
            <wp:simplePos x="0" y="0"/>
            <wp:positionH relativeFrom="column">
              <wp:posOffset>4488180</wp:posOffset>
            </wp:positionH>
            <wp:positionV relativeFrom="paragraph">
              <wp:posOffset>94945</wp:posOffset>
            </wp:positionV>
            <wp:extent cx="1506855" cy="387350"/>
            <wp:effectExtent l="0" t="0" r="4445" b="635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r="72663" b="66355"/>
                    <a:stretch/>
                  </pic:blipFill>
                  <pic:spPr bwMode="auto">
                    <a:xfrm>
                      <a:off x="0" y="0"/>
                      <a:ext cx="1506855"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41E">
        <w:rPr>
          <w:rFonts w:ascii="Helvetica 55 Roman" w:eastAsia="Calibri" w:hAnsi="Helvetica 55 Roman" w:cs="Calibri"/>
          <w:noProof/>
          <w:sz w:val="48"/>
          <w:szCs w:val="48"/>
          <w:lang w:val="en-US" w:eastAsia="en-US"/>
        </w:rPr>
        <w:drawing>
          <wp:anchor distT="0" distB="0" distL="114300" distR="114300" simplePos="0" relativeHeight="251662336" behindDoc="0" locked="0" layoutInCell="1" allowOverlap="1" wp14:anchorId="66B48C1F" wp14:editId="476D9BC9">
            <wp:simplePos x="0" y="0"/>
            <wp:positionH relativeFrom="margin">
              <wp:posOffset>-40005</wp:posOffset>
            </wp:positionH>
            <wp:positionV relativeFrom="paragraph">
              <wp:posOffset>1905</wp:posOffset>
            </wp:positionV>
            <wp:extent cx="1704340" cy="533400"/>
            <wp:effectExtent l="0" t="0" r="0" b="0"/>
            <wp:wrapSquare wrapText="bothSides"/>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704340" cy="533400"/>
                    </a:xfrm>
                    <a:prstGeom prst="rect">
                      <a:avLst/>
                    </a:prstGeom>
                    <a:ln/>
                  </pic:spPr>
                </pic:pic>
              </a:graphicData>
            </a:graphic>
            <wp14:sizeRelH relativeFrom="page">
              <wp14:pctWidth>0</wp14:pctWidth>
            </wp14:sizeRelH>
            <wp14:sizeRelV relativeFrom="page">
              <wp14:pctHeight>0</wp14:pctHeight>
            </wp14:sizeRelV>
          </wp:anchor>
        </w:drawing>
      </w:r>
    </w:p>
    <w:p w14:paraId="6C7ADBF7" w14:textId="77777777" w:rsidR="00257A37" w:rsidRPr="009D241E" w:rsidRDefault="00257A37" w:rsidP="009D241E">
      <w:pPr>
        <w:spacing w:after="120"/>
        <w:jc w:val="both"/>
        <w:rPr>
          <w:rFonts w:ascii="Helvetica 55 Roman" w:hAnsi="Helvetica 55 Roman"/>
          <w:color w:val="FF6600"/>
        </w:rPr>
      </w:pPr>
    </w:p>
    <w:p w14:paraId="40559016" w14:textId="77777777" w:rsidR="009D241E" w:rsidRPr="009D241E" w:rsidRDefault="009D241E" w:rsidP="009D241E">
      <w:pPr>
        <w:spacing w:after="120"/>
        <w:jc w:val="both"/>
        <w:rPr>
          <w:rFonts w:ascii="Helvetica 55 Roman" w:hAnsi="Helvetica 55 Roman"/>
          <w:color w:val="FF6600"/>
        </w:rPr>
      </w:pPr>
    </w:p>
    <w:p w14:paraId="2D85717D" w14:textId="77777777" w:rsidR="009D241E" w:rsidRPr="009D241E" w:rsidRDefault="009D241E" w:rsidP="009D241E">
      <w:pPr>
        <w:spacing w:after="120"/>
        <w:jc w:val="both"/>
        <w:rPr>
          <w:rFonts w:ascii="Helvetica 55 Roman" w:hAnsi="Helvetica 55 Roman"/>
          <w:color w:val="FF6600"/>
        </w:rPr>
      </w:pPr>
    </w:p>
    <w:p w14:paraId="4AE411DF" w14:textId="77777777" w:rsidR="000012CC" w:rsidRPr="00C16F88" w:rsidRDefault="000012CC" w:rsidP="009D241E">
      <w:pPr>
        <w:spacing w:after="120"/>
        <w:jc w:val="right"/>
        <w:rPr>
          <w:rFonts w:ascii="Helvetica 55 Roman" w:hAnsi="Helvetica 55 Roman"/>
          <w:color w:val="FF6600"/>
          <w:sz w:val="8"/>
        </w:rPr>
      </w:pPr>
    </w:p>
    <w:p w14:paraId="179D2988" w14:textId="39C78D75" w:rsidR="00680AEB" w:rsidRDefault="00680AEB" w:rsidP="00680AEB">
      <w:pPr>
        <w:spacing w:after="120"/>
        <w:ind w:left="6480"/>
        <w:rPr>
          <w:rFonts w:ascii="Helvetica 55 Roman" w:hAnsi="Helvetica 55 Roman"/>
          <w:color w:val="FF6600"/>
        </w:rPr>
      </w:pPr>
    </w:p>
    <w:p w14:paraId="378A86AA" w14:textId="77777777" w:rsidR="00680AEB" w:rsidRDefault="00680AEB" w:rsidP="00680AEB">
      <w:pPr>
        <w:spacing w:after="120"/>
        <w:ind w:left="6480"/>
        <w:rPr>
          <w:rFonts w:ascii="Helvetica 55 Roman" w:hAnsi="Helvetica 55 Roman"/>
          <w:color w:val="FF6600"/>
        </w:rPr>
      </w:pPr>
    </w:p>
    <w:p w14:paraId="735F858D" w14:textId="091C23FC" w:rsidR="00CB27F7" w:rsidRPr="009D241E" w:rsidRDefault="00CB27F7" w:rsidP="00680AEB">
      <w:pPr>
        <w:spacing w:after="120"/>
        <w:ind w:left="6480"/>
        <w:rPr>
          <w:rFonts w:ascii="Helvetica 55 Roman" w:hAnsi="Helvetica 55 Roman"/>
          <w:color w:val="FF6600"/>
        </w:rPr>
      </w:pPr>
      <w:r w:rsidRPr="009D241E">
        <w:rPr>
          <w:rFonts w:ascii="Helvetica 55 Roman" w:hAnsi="Helvetica 55 Roman"/>
          <w:color w:val="FF6600"/>
        </w:rPr>
        <w:t>Communiqué de presse</w:t>
      </w:r>
    </w:p>
    <w:p w14:paraId="591BC513" w14:textId="4720412B" w:rsidR="002146C3" w:rsidRPr="008B7F2B" w:rsidRDefault="002B5B74" w:rsidP="00680AEB">
      <w:pPr>
        <w:spacing w:after="120"/>
        <w:ind w:left="5760" w:firstLine="720"/>
        <w:rPr>
          <w:rFonts w:ascii="Helvetica 55 Roman" w:hAnsi="Helvetica 55 Roman"/>
          <w:szCs w:val="20"/>
        </w:rPr>
      </w:pPr>
      <w:r>
        <w:rPr>
          <w:rFonts w:ascii="Helvetica 55 Roman" w:hAnsi="Helvetica 55 Roman"/>
          <w:szCs w:val="20"/>
        </w:rPr>
        <w:t>Conakry,</w:t>
      </w:r>
      <w:r w:rsidR="00CB27F7" w:rsidRPr="009D241E">
        <w:rPr>
          <w:rFonts w:ascii="Helvetica 55 Roman" w:hAnsi="Helvetica 55 Roman"/>
          <w:szCs w:val="20"/>
        </w:rPr>
        <w:t xml:space="preserve"> le </w:t>
      </w:r>
      <w:r w:rsidR="002E675B">
        <w:rPr>
          <w:rFonts w:ascii="Helvetica 55 Roman" w:hAnsi="Helvetica 55 Roman"/>
          <w:szCs w:val="20"/>
        </w:rPr>
        <w:t>20</w:t>
      </w:r>
      <w:r w:rsidR="00C523E7" w:rsidRPr="009D241E">
        <w:rPr>
          <w:rFonts w:ascii="Helvetica 55 Roman" w:hAnsi="Helvetica 55 Roman"/>
          <w:szCs w:val="20"/>
        </w:rPr>
        <w:t xml:space="preserve"> </w:t>
      </w:r>
      <w:proofErr w:type="gramStart"/>
      <w:r w:rsidR="002E675B">
        <w:rPr>
          <w:rFonts w:ascii="Helvetica 55 Roman" w:hAnsi="Helvetica 55 Roman"/>
          <w:szCs w:val="20"/>
        </w:rPr>
        <w:t>O</w:t>
      </w:r>
      <w:r w:rsidR="00C73931">
        <w:rPr>
          <w:rFonts w:ascii="Helvetica 55 Roman" w:hAnsi="Helvetica 55 Roman"/>
          <w:szCs w:val="20"/>
        </w:rPr>
        <w:t>ctobre</w:t>
      </w:r>
      <w:proofErr w:type="gramEnd"/>
      <w:r w:rsidR="00765C1E" w:rsidRPr="009D241E">
        <w:rPr>
          <w:rFonts w:ascii="Helvetica 55 Roman" w:hAnsi="Helvetica 55 Roman"/>
          <w:szCs w:val="20"/>
        </w:rPr>
        <w:t xml:space="preserve"> 2021</w:t>
      </w:r>
    </w:p>
    <w:p w14:paraId="19644910" w14:textId="031FA96A" w:rsidR="00257A37" w:rsidRDefault="00257A37" w:rsidP="00680AEB">
      <w:pPr>
        <w:spacing w:after="120"/>
        <w:contextualSpacing w:val="0"/>
        <w:jc w:val="center"/>
        <w:rPr>
          <w:rFonts w:ascii="Helvetica 55 Roman" w:eastAsia="Calibri" w:hAnsi="Helvetica 55 Roman" w:cs="Calibri"/>
          <w:b/>
          <w:bCs/>
          <w:sz w:val="28"/>
          <w:szCs w:val="28"/>
        </w:rPr>
      </w:pPr>
    </w:p>
    <w:p w14:paraId="70B2FBF4" w14:textId="77777777" w:rsidR="00680AEB" w:rsidRPr="00680AEB" w:rsidRDefault="00680AEB" w:rsidP="00680AEB">
      <w:pPr>
        <w:spacing w:after="120"/>
        <w:contextualSpacing w:val="0"/>
        <w:jc w:val="center"/>
        <w:rPr>
          <w:rFonts w:ascii="Helvetica 55 Roman" w:eastAsia="Calibri" w:hAnsi="Helvetica 55 Roman" w:cs="Calibri"/>
          <w:b/>
          <w:bCs/>
          <w:sz w:val="28"/>
          <w:szCs w:val="28"/>
        </w:rPr>
      </w:pPr>
    </w:p>
    <w:p w14:paraId="2C3B4306" w14:textId="1D193C7E" w:rsidR="00C73931" w:rsidRPr="00680AEB" w:rsidRDefault="00621248" w:rsidP="00680AEB">
      <w:pPr>
        <w:pStyle w:val="Default"/>
        <w:jc w:val="center"/>
        <w:rPr>
          <w:rFonts w:ascii="Helvetica" w:eastAsia="Calibri" w:hAnsi="Helvetica" w:cs="Calibri"/>
          <w:b/>
          <w:bCs/>
          <w:color w:val="F79646" w:themeColor="accent6"/>
          <w:sz w:val="28"/>
          <w:szCs w:val="28"/>
        </w:rPr>
      </w:pPr>
      <w:r w:rsidRPr="00680AEB">
        <w:rPr>
          <w:rFonts w:ascii="Helvetica" w:eastAsia="Calibri" w:hAnsi="Helvetica" w:cs="Calibri"/>
          <w:b/>
          <w:bCs/>
          <w:color w:val="F79646" w:themeColor="accent6"/>
          <w:sz w:val="28"/>
          <w:szCs w:val="28"/>
        </w:rPr>
        <w:t xml:space="preserve">La Fondation Orange Guinée </w:t>
      </w:r>
      <w:r w:rsidR="00D66178" w:rsidRPr="00680AEB">
        <w:rPr>
          <w:rFonts w:ascii="Helvetica" w:eastAsia="Calibri" w:hAnsi="Helvetica" w:cs="Calibri"/>
          <w:b/>
          <w:bCs/>
          <w:color w:val="F79646" w:themeColor="accent6"/>
          <w:sz w:val="28"/>
          <w:szCs w:val="28"/>
        </w:rPr>
        <w:t xml:space="preserve">et </w:t>
      </w:r>
      <w:proofErr w:type="spellStart"/>
      <w:r w:rsidR="00D66178" w:rsidRPr="00680AEB">
        <w:rPr>
          <w:rFonts w:ascii="Helvetica" w:eastAsia="Calibri" w:hAnsi="Helvetica" w:cs="Calibri"/>
          <w:b/>
          <w:bCs/>
          <w:color w:val="F79646" w:themeColor="accent6"/>
          <w:sz w:val="28"/>
          <w:szCs w:val="28"/>
        </w:rPr>
        <w:t>ChildFund</w:t>
      </w:r>
      <w:proofErr w:type="spellEnd"/>
      <w:r w:rsidR="00D66178" w:rsidRPr="00680AEB">
        <w:rPr>
          <w:rFonts w:ascii="Helvetica" w:eastAsia="Calibri" w:hAnsi="Helvetica" w:cs="Calibri"/>
          <w:b/>
          <w:bCs/>
          <w:color w:val="F79646" w:themeColor="accent6"/>
          <w:sz w:val="28"/>
          <w:szCs w:val="28"/>
        </w:rPr>
        <w:t xml:space="preserve"> Guinée s’engagent auprès des femmes de </w:t>
      </w:r>
      <w:proofErr w:type="spellStart"/>
      <w:r w:rsidR="00D66178" w:rsidRPr="00680AEB">
        <w:rPr>
          <w:rFonts w:ascii="Helvetica" w:eastAsia="Calibri" w:hAnsi="Helvetica" w:cs="Calibri"/>
          <w:b/>
          <w:bCs/>
          <w:color w:val="F79646" w:themeColor="accent6"/>
          <w:sz w:val="28"/>
          <w:szCs w:val="28"/>
        </w:rPr>
        <w:t>Kankama</w:t>
      </w:r>
      <w:proofErr w:type="spellEnd"/>
      <w:r w:rsidR="00D66178" w:rsidRPr="00680AEB">
        <w:rPr>
          <w:rFonts w:ascii="Helvetica" w:eastAsia="Calibri" w:hAnsi="Helvetica" w:cs="Calibri"/>
          <w:b/>
          <w:bCs/>
          <w:color w:val="F79646" w:themeColor="accent6"/>
          <w:sz w:val="28"/>
          <w:szCs w:val="28"/>
        </w:rPr>
        <w:t xml:space="preserve"> (Dabola)</w:t>
      </w:r>
    </w:p>
    <w:p w14:paraId="322FBA77" w14:textId="034EF59D" w:rsidR="00C73931" w:rsidRDefault="00C73931" w:rsidP="00C73931">
      <w:pPr>
        <w:pStyle w:val="Default"/>
        <w:rPr>
          <w:rFonts w:ascii="Helvetica" w:hAnsi="Helvetica"/>
          <w:sz w:val="16"/>
          <w:szCs w:val="16"/>
        </w:rPr>
      </w:pPr>
    </w:p>
    <w:p w14:paraId="07314C26" w14:textId="1D78C58B" w:rsidR="00680AEB" w:rsidRDefault="00680AEB" w:rsidP="00C73931">
      <w:pPr>
        <w:pStyle w:val="Default"/>
        <w:rPr>
          <w:rFonts w:ascii="Helvetica" w:hAnsi="Helvetica"/>
          <w:sz w:val="16"/>
          <w:szCs w:val="16"/>
        </w:rPr>
      </w:pPr>
    </w:p>
    <w:p w14:paraId="3D3F2051" w14:textId="77777777" w:rsidR="00680AEB" w:rsidRPr="009E30E0" w:rsidRDefault="00680AEB" w:rsidP="00C73931">
      <w:pPr>
        <w:pStyle w:val="Default"/>
        <w:rPr>
          <w:rFonts w:ascii="Helvetica" w:hAnsi="Helvetica"/>
          <w:sz w:val="16"/>
          <w:szCs w:val="16"/>
        </w:rPr>
      </w:pPr>
    </w:p>
    <w:p w14:paraId="2C6281B0" w14:textId="29C6FDD9" w:rsidR="00D66178" w:rsidRPr="00680AEB" w:rsidRDefault="006F7D72" w:rsidP="00C73931">
      <w:pPr>
        <w:spacing w:after="100" w:afterAutospacing="1" w:line="240" w:lineRule="auto"/>
        <w:contextualSpacing w:val="0"/>
        <w:jc w:val="both"/>
        <w:rPr>
          <w:rFonts w:ascii="Helvetica" w:eastAsia="Times New Roman" w:hAnsi="Helvetica" w:cs="Times New Roman"/>
          <w:color w:val="000000"/>
          <w:sz w:val="20"/>
          <w:szCs w:val="20"/>
          <w:lang w:val="fr-FR"/>
        </w:rPr>
      </w:pPr>
      <w:r w:rsidRPr="00680AEB">
        <w:rPr>
          <w:rFonts w:ascii="Helvetica" w:eastAsia="Times New Roman" w:hAnsi="Helvetica" w:cs="Times New Roman"/>
          <w:color w:val="000000"/>
          <w:sz w:val="20"/>
          <w:szCs w:val="20"/>
          <w:lang w:val="fr-FR"/>
        </w:rPr>
        <w:t xml:space="preserve">La Fondation Orange Guinée </w:t>
      </w:r>
      <w:r w:rsidR="002A4DB0" w:rsidRPr="00680AEB">
        <w:rPr>
          <w:rFonts w:ascii="Helvetica" w:eastAsia="Times New Roman" w:hAnsi="Helvetica" w:cs="Times New Roman"/>
          <w:color w:val="000000"/>
          <w:sz w:val="20"/>
          <w:szCs w:val="20"/>
          <w:lang w:val="fr-FR"/>
        </w:rPr>
        <w:t>(FOG)</w:t>
      </w:r>
      <w:r w:rsidR="00B43FF5" w:rsidRPr="00680AEB">
        <w:rPr>
          <w:rFonts w:ascii="Helvetica" w:eastAsia="Times New Roman" w:hAnsi="Helvetica" w:cs="Times New Roman"/>
          <w:color w:val="000000"/>
          <w:sz w:val="20"/>
          <w:szCs w:val="20"/>
          <w:lang w:val="fr-FR"/>
        </w:rPr>
        <w:t>,</w:t>
      </w:r>
      <w:r w:rsidR="002A4DB0" w:rsidRPr="00680AEB">
        <w:rPr>
          <w:rFonts w:ascii="Helvetica" w:eastAsia="Times New Roman" w:hAnsi="Helvetica" w:cs="Times New Roman"/>
          <w:color w:val="000000"/>
          <w:sz w:val="20"/>
          <w:szCs w:val="20"/>
          <w:lang w:val="fr-FR"/>
        </w:rPr>
        <w:t xml:space="preserve"> </w:t>
      </w:r>
      <w:r w:rsidR="00D66178" w:rsidRPr="00680AEB">
        <w:rPr>
          <w:rFonts w:ascii="Helvetica" w:eastAsia="Times New Roman" w:hAnsi="Helvetica" w:cs="Times New Roman"/>
          <w:color w:val="000000"/>
          <w:sz w:val="20"/>
          <w:szCs w:val="20"/>
          <w:lang w:val="fr-FR"/>
        </w:rPr>
        <w:t xml:space="preserve">à travers sa volonté d’offrir un accès à l’éducation pour tous, </w:t>
      </w:r>
      <w:proofErr w:type="spellStart"/>
      <w:r w:rsidR="00D66178" w:rsidRPr="00680AEB">
        <w:rPr>
          <w:rFonts w:ascii="Helvetica" w:eastAsia="Times New Roman" w:hAnsi="Helvetica" w:cs="Times New Roman"/>
          <w:color w:val="000000"/>
          <w:sz w:val="20"/>
          <w:szCs w:val="20"/>
          <w:lang w:val="fr-FR"/>
        </w:rPr>
        <w:t>developpe</w:t>
      </w:r>
      <w:proofErr w:type="spellEnd"/>
      <w:r w:rsidR="00D66178" w:rsidRPr="00680AEB">
        <w:rPr>
          <w:rFonts w:ascii="Helvetica" w:eastAsia="Times New Roman" w:hAnsi="Helvetica" w:cs="Times New Roman"/>
          <w:color w:val="000000"/>
          <w:sz w:val="20"/>
          <w:szCs w:val="20"/>
          <w:lang w:val="fr-FR"/>
        </w:rPr>
        <w:t xml:space="preserve"> des programmes visant contribuer à l’alphabétisation des femmes et </w:t>
      </w:r>
      <w:r w:rsidR="00C70AE0" w:rsidRPr="00680AEB">
        <w:rPr>
          <w:rFonts w:ascii="Helvetica" w:eastAsia="Times New Roman" w:hAnsi="Helvetica" w:cs="Times New Roman"/>
          <w:color w:val="000000"/>
          <w:sz w:val="20"/>
          <w:szCs w:val="20"/>
          <w:lang w:val="fr-FR"/>
        </w:rPr>
        <w:t xml:space="preserve">favoriser </w:t>
      </w:r>
      <w:r w:rsidR="00D66178" w:rsidRPr="00680AEB">
        <w:rPr>
          <w:rFonts w:ascii="Helvetica" w:eastAsia="Times New Roman" w:hAnsi="Helvetica" w:cs="Times New Roman"/>
          <w:color w:val="000000"/>
          <w:sz w:val="20"/>
          <w:szCs w:val="20"/>
          <w:lang w:val="fr-FR"/>
        </w:rPr>
        <w:t>leur autonomisation.</w:t>
      </w:r>
    </w:p>
    <w:p w14:paraId="5665A5FD" w14:textId="652B3603" w:rsidR="006F7D72" w:rsidRPr="00680AEB" w:rsidRDefault="00D66178" w:rsidP="00C73931">
      <w:pPr>
        <w:spacing w:after="100" w:afterAutospacing="1" w:line="240" w:lineRule="auto"/>
        <w:contextualSpacing w:val="0"/>
        <w:jc w:val="both"/>
        <w:rPr>
          <w:rFonts w:ascii="Helvetica" w:eastAsia="Times New Roman" w:hAnsi="Helvetica" w:cs="Times New Roman"/>
          <w:color w:val="000000"/>
          <w:sz w:val="20"/>
          <w:szCs w:val="20"/>
          <w:lang w:val="fr-FR"/>
        </w:rPr>
      </w:pPr>
      <w:proofErr w:type="spellStart"/>
      <w:r w:rsidRPr="00680AEB">
        <w:rPr>
          <w:rFonts w:ascii="Helvetica" w:eastAsia="Times New Roman" w:hAnsi="Helvetica" w:cs="Times New Roman"/>
          <w:color w:val="000000"/>
          <w:sz w:val="20"/>
          <w:szCs w:val="20"/>
          <w:lang w:val="fr-FR"/>
        </w:rPr>
        <w:t>ChildFund</w:t>
      </w:r>
      <w:proofErr w:type="spellEnd"/>
      <w:r w:rsidRPr="00680AEB">
        <w:rPr>
          <w:rFonts w:ascii="Helvetica" w:eastAsia="Times New Roman" w:hAnsi="Helvetica" w:cs="Times New Roman"/>
          <w:color w:val="000000"/>
          <w:sz w:val="20"/>
          <w:szCs w:val="20"/>
          <w:lang w:val="fr-FR"/>
        </w:rPr>
        <w:t xml:space="preserve"> Guinée</w:t>
      </w:r>
      <w:r w:rsidR="00393A94" w:rsidRPr="00680AEB">
        <w:rPr>
          <w:rFonts w:ascii="Helvetica" w:eastAsia="Times New Roman" w:hAnsi="Helvetica" w:cs="Times New Roman"/>
          <w:color w:val="000000"/>
          <w:sz w:val="20"/>
          <w:szCs w:val="20"/>
          <w:lang w:val="fr-FR"/>
        </w:rPr>
        <w:t xml:space="preserve"> </w:t>
      </w:r>
      <w:r w:rsidR="006B5766" w:rsidRPr="00680AEB">
        <w:rPr>
          <w:rFonts w:ascii="Helvetica" w:eastAsia="Times New Roman" w:hAnsi="Helvetica" w:cs="Times New Roman"/>
          <w:color w:val="000000"/>
          <w:sz w:val="20"/>
          <w:szCs w:val="20"/>
          <w:lang w:val="fr-FR"/>
        </w:rPr>
        <w:t>met</w:t>
      </w:r>
      <w:r w:rsidR="00680AEB">
        <w:rPr>
          <w:rFonts w:ascii="Helvetica" w:eastAsia="Times New Roman" w:hAnsi="Helvetica" w:cs="Times New Roman"/>
          <w:color w:val="000000"/>
          <w:sz w:val="20"/>
          <w:szCs w:val="20"/>
          <w:lang w:val="fr-FR"/>
        </w:rPr>
        <w:t>s</w:t>
      </w:r>
      <w:r w:rsidR="006B5766" w:rsidRPr="00680AEB">
        <w:rPr>
          <w:rFonts w:ascii="Helvetica" w:eastAsia="Times New Roman" w:hAnsi="Helvetica" w:cs="Times New Roman"/>
          <w:color w:val="000000"/>
          <w:sz w:val="20"/>
          <w:szCs w:val="20"/>
          <w:lang w:val="fr-FR"/>
        </w:rPr>
        <w:t xml:space="preserve"> en œuvre des interventions pour soutenir les communautés locales dans les domaines de la sante, de la protection de l’enfance, l’</w:t>
      </w:r>
      <w:proofErr w:type="spellStart"/>
      <w:r w:rsidR="006B5766" w:rsidRPr="00680AEB">
        <w:rPr>
          <w:rFonts w:ascii="Helvetica" w:eastAsia="Times New Roman" w:hAnsi="Helvetica" w:cs="Times New Roman"/>
          <w:color w:val="000000"/>
          <w:sz w:val="20"/>
          <w:szCs w:val="20"/>
          <w:lang w:val="fr-FR"/>
        </w:rPr>
        <w:t>education</w:t>
      </w:r>
      <w:proofErr w:type="spellEnd"/>
      <w:r w:rsidR="006B5766" w:rsidRPr="00680AEB">
        <w:rPr>
          <w:rFonts w:ascii="Helvetica" w:eastAsia="Times New Roman" w:hAnsi="Helvetica" w:cs="Times New Roman"/>
          <w:color w:val="000000"/>
          <w:sz w:val="20"/>
          <w:szCs w:val="20"/>
          <w:lang w:val="fr-FR"/>
        </w:rPr>
        <w:t xml:space="preserve">, </w:t>
      </w:r>
      <w:r w:rsidR="007621AB" w:rsidRPr="00680AEB">
        <w:rPr>
          <w:rFonts w:ascii="Helvetica" w:eastAsia="Times New Roman" w:hAnsi="Helvetica" w:cs="Times New Roman"/>
          <w:color w:val="000000"/>
          <w:sz w:val="20"/>
          <w:szCs w:val="20"/>
          <w:lang w:val="fr-FR"/>
        </w:rPr>
        <w:t xml:space="preserve">l’autonomisation des femmes et filles en vue de répondre aux besoins des enfants et leurs communautés. </w:t>
      </w:r>
      <w:r w:rsidR="006B5766" w:rsidRPr="00680AEB">
        <w:rPr>
          <w:rFonts w:ascii="Helvetica" w:eastAsia="Times New Roman" w:hAnsi="Helvetica" w:cs="Times New Roman"/>
          <w:color w:val="000000"/>
          <w:sz w:val="20"/>
          <w:szCs w:val="20"/>
          <w:lang w:val="fr-FR"/>
        </w:rPr>
        <w:t xml:space="preserve"> </w:t>
      </w:r>
    </w:p>
    <w:p w14:paraId="03966864" w14:textId="066C2A18" w:rsidR="00D66178" w:rsidRPr="00680AEB" w:rsidRDefault="00D66178" w:rsidP="00C73931">
      <w:pPr>
        <w:spacing w:after="100" w:afterAutospacing="1" w:line="240" w:lineRule="auto"/>
        <w:contextualSpacing w:val="0"/>
        <w:jc w:val="both"/>
        <w:rPr>
          <w:rFonts w:ascii="Helvetica" w:eastAsia="Times New Roman" w:hAnsi="Helvetica" w:cs="Times New Roman"/>
          <w:b/>
          <w:bCs/>
          <w:color w:val="000000" w:themeColor="text1"/>
          <w:sz w:val="20"/>
          <w:szCs w:val="20"/>
          <w:lang w:val="fr-FR"/>
        </w:rPr>
      </w:pPr>
      <w:r w:rsidRPr="00680AEB">
        <w:rPr>
          <w:rFonts w:ascii="Helvetica" w:eastAsia="Times New Roman" w:hAnsi="Helvetica" w:cs="Times New Roman"/>
          <w:b/>
          <w:bCs/>
          <w:color w:val="000000" w:themeColor="text1"/>
          <w:sz w:val="20"/>
          <w:szCs w:val="20"/>
          <w:lang w:val="fr-FR"/>
        </w:rPr>
        <w:t xml:space="preserve">Les deux structures ont donc décidé de mutualiser leurs efforts en accompagnant les femmes vulnérables sur l’ensemble du </w:t>
      </w:r>
      <w:proofErr w:type="spellStart"/>
      <w:r w:rsidRPr="00680AEB">
        <w:rPr>
          <w:rFonts w:ascii="Helvetica" w:eastAsia="Times New Roman" w:hAnsi="Helvetica" w:cs="Times New Roman"/>
          <w:b/>
          <w:bCs/>
          <w:color w:val="000000" w:themeColor="text1"/>
          <w:sz w:val="20"/>
          <w:szCs w:val="20"/>
          <w:lang w:val="fr-FR"/>
        </w:rPr>
        <w:t>térritoire</w:t>
      </w:r>
      <w:proofErr w:type="spellEnd"/>
      <w:r w:rsidRPr="00680AEB">
        <w:rPr>
          <w:rFonts w:ascii="Helvetica" w:eastAsia="Times New Roman" w:hAnsi="Helvetica" w:cs="Times New Roman"/>
          <w:b/>
          <w:bCs/>
          <w:color w:val="000000" w:themeColor="text1"/>
          <w:sz w:val="20"/>
          <w:szCs w:val="20"/>
          <w:lang w:val="fr-FR"/>
        </w:rPr>
        <w:t xml:space="preserve"> et plus particulièrement celles en milieu rural.</w:t>
      </w:r>
    </w:p>
    <w:p w14:paraId="01F3DC4A" w14:textId="236724D4" w:rsidR="00D66178" w:rsidRPr="00680AEB" w:rsidRDefault="00D66178" w:rsidP="00D66178">
      <w:pPr>
        <w:jc w:val="both"/>
        <w:rPr>
          <w:rFonts w:ascii="Helvetica" w:hAnsi="Helvetica"/>
          <w:sz w:val="20"/>
          <w:szCs w:val="20"/>
        </w:rPr>
      </w:pPr>
      <w:r w:rsidRPr="00680AEB">
        <w:rPr>
          <w:rFonts w:ascii="Helvetica" w:eastAsia="Times New Roman" w:hAnsi="Helvetica" w:cs="Times New Roman"/>
          <w:color w:val="000000"/>
          <w:sz w:val="20"/>
          <w:szCs w:val="20"/>
          <w:lang w:val="fr-FR"/>
        </w:rPr>
        <w:t>En</w:t>
      </w:r>
      <w:r w:rsidR="00D907DA" w:rsidRPr="00680AEB">
        <w:rPr>
          <w:rFonts w:ascii="Helvetica" w:eastAsia="Times New Roman" w:hAnsi="Helvetica" w:cs="Times New Roman"/>
          <w:color w:val="000000"/>
          <w:sz w:val="20"/>
          <w:szCs w:val="20"/>
          <w:lang w:val="fr-FR"/>
        </w:rPr>
        <w:t xml:space="preserve"> effet, les </w:t>
      </w:r>
      <w:proofErr w:type="spellStart"/>
      <w:r w:rsidR="00D907DA" w:rsidRPr="00680AEB">
        <w:rPr>
          <w:rFonts w:ascii="Helvetica" w:eastAsia="Times New Roman" w:hAnsi="Helvetica" w:cs="Times New Roman"/>
          <w:color w:val="000000"/>
          <w:sz w:val="20"/>
          <w:szCs w:val="20"/>
          <w:lang w:val="fr-FR"/>
        </w:rPr>
        <w:t>resultats</w:t>
      </w:r>
      <w:proofErr w:type="spellEnd"/>
      <w:r w:rsidR="00D907DA" w:rsidRPr="00680AEB">
        <w:rPr>
          <w:rFonts w:ascii="Helvetica" w:eastAsia="Times New Roman" w:hAnsi="Helvetica" w:cs="Times New Roman"/>
          <w:color w:val="000000"/>
          <w:sz w:val="20"/>
          <w:szCs w:val="20"/>
          <w:lang w:val="fr-FR"/>
        </w:rPr>
        <w:t xml:space="preserve"> des </w:t>
      </w:r>
      <w:r w:rsidR="00680AEB">
        <w:rPr>
          <w:rFonts w:ascii="Helvetica" w:eastAsia="Times New Roman" w:hAnsi="Helvetica" w:cs="Times New Roman"/>
          <w:color w:val="000000"/>
          <w:sz w:val="20"/>
          <w:szCs w:val="20"/>
          <w:lang w:val="fr-FR"/>
        </w:rPr>
        <w:t>e</w:t>
      </w:r>
      <w:r w:rsidR="00D907DA" w:rsidRPr="00680AEB">
        <w:rPr>
          <w:rFonts w:ascii="Helvetica" w:eastAsia="Times New Roman" w:hAnsi="Helvetica" w:cs="Times New Roman"/>
          <w:color w:val="000000"/>
          <w:sz w:val="20"/>
          <w:szCs w:val="20"/>
          <w:lang w:val="fr-FR"/>
        </w:rPr>
        <w:t>nqu</w:t>
      </w:r>
      <w:r w:rsidR="00680AEB">
        <w:rPr>
          <w:rFonts w:ascii="Helvetica" w:eastAsia="Times New Roman" w:hAnsi="Helvetica" w:cs="Times New Roman"/>
          <w:color w:val="000000"/>
          <w:sz w:val="20"/>
          <w:szCs w:val="20"/>
          <w:lang w:val="fr-FR"/>
        </w:rPr>
        <w:t>ê</w:t>
      </w:r>
      <w:r w:rsidR="00D907DA" w:rsidRPr="00680AEB">
        <w:rPr>
          <w:rFonts w:ascii="Helvetica" w:eastAsia="Times New Roman" w:hAnsi="Helvetica" w:cs="Times New Roman"/>
          <w:color w:val="000000"/>
          <w:sz w:val="20"/>
          <w:szCs w:val="20"/>
          <w:lang w:val="fr-FR"/>
        </w:rPr>
        <w:t>tes nationales</w:t>
      </w:r>
      <w:r w:rsidR="00D72433">
        <w:rPr>
          <w:rFonts w:ascii="Helvetica" w:eastAsia="Times New Roman" w:hAnsi="Helvetica" w:cs="Times New Roman"/>
          <w:color w:val="000000"/>
          <w:sz w:val="20"/>
          <w:szCs w:val="20"/>
          <w:lang w:val="fr-FR"/>
        </w:rPr>
        <w:t xml:space="preserve"> </w:t>
      </w:r>
      <w:proofErr w:type="gramStart"/>
      <w:r w:rsidR="00D72433" w:rsidRPr="00A613A1">
        <w:rPr>
          <w:rFonts w:ascii="Helvetica" w:eastAsia="Times New Roman" w:hAnsi="Helvetica" w:cs="Times New Roman"/>
          <w:i/>
          <w:iCs/>
          <w:color w:val="000000"/>
          <w:sz w:val="16"/>
          <w:szCs w:val="16"/>
          <w:lang w:val="fr-FR"/>
        </w:rPr>
        <w:t>( INS</w:t>
      </w:r>
      <w:proofErr w:type="gramEnd"/>
      <w:r w:rsidR="00D72433" w:rsidRPr="00A613A1">
        <w:rPr>
          <w:rFonts w:ascii="Helvetica" w:eastAsia="Times New Roman" w:hAnsi="Helvetica" w:cs="Times New Roman"/>
          <w:i/>
          <w:iCs/>
          <w:color w:val="000000"/>
          <w:sz w:val="16"/>
          <w:szCs w:val="16"/>
          <w:lang w:val="fr-FR"/>
        </w:rPr>
        <w:t xml:space="preserve"> &amp; World Bank 2016)</w:t>
      </w:r>
      <w:r w:rsidR="00D72433">
        <w:rPr>
          <w:rFonts w:ascii="Helvetica" w:eastAsia="Times New Roman" w:hAnsi="Helvetica" w:cs="Times New Roman"/>
          <w:i/>
          <w:iCs/>
          <w:color w:val="000000"/>
          <w:sz w:val="16"/>
          <w:szCs w:val="16"/>
          <w:lang w:val="fr-FR"/>
        </w:rPr>
        <w:t xml:space="preserve"> </w:t>
      </w:r>
      <w:r w:rsidR="00D907DA" w:rsidRPr="00680AEB">
        <w:rPr>
          <w:rFonts w:ascii="Helvetica" w:eastAsia="Times New Roman" w:hAnsi="Helvetica" w:cs="Times New Roman"/>
          <w:color w:val="000000"/>
          <w:sz w:val="20"/>
          <w:szCs w:val="20"/>
          <w:lang w:val="fr-FR"/>
        </w:rPr>
        <w:t xml:space="preserve">indiquent </w:t>
      </w:r>
      <w:r w:rsidR="00C70AE0" w:rsidRPr="00680AEB">
        <w:rPr>
          <w:rFonts w:ascii="Helvetica" w:eastAsia="Times New Roman" w:hAnsi="Helvetica" w:cs="Times New Roman"/>
          <w:color w:val="000000"/>
          <w:sz w:val="20"/>
          <w:szCs w:val="20"/>
          <w:lang w:val="fr-FR"/>
        </w:rPr>
        <w:t xml:space="preserve">que </w:t>
      </w:r>
      <w:r w:rsidRPr="00680AEB">
        <w:rPr>
          <w:rFonts w:ascii="Helvetica" w:eastAsia="Times New Roman" w:hAnsi="Helvetica" w:cs="Times New Roman"/>
          <w:color w:val="000000"/>
          <w:sz w:val="20"/>
          <w:szCs w:val="20"/>
          <w:lang w:val="fr-FR"/>
        </w:rPr>
        <w:t>60% de la population vi</w:t>
      </w:r>
      <w:r w:rsidR="00C70AE0" w:rsidRPr="00680AEB">
        <w:rPr>
          <w:rFonts w:ascii="Helvetica" w:eastAsia="Times New Roman" w:hAnsi="Helvetica" w:cs="Times New Roman"/>
          <w:color w:val="000000"/>
          <w:sz w:val="20"/>
          <w:szCs w:val="20"/>
          <w:lang w:val="fr-FR"/>
        </w:rPr>
        <w:t xml:space="preserve">t </w:t>
      </w:r>
      <w:r w:rsidRPr="00680AEB">
        <w:rPr>
          <w:rFonts w:ascii="Helvetica" w:eastAsia="Times New Roman" w:hAnsi="Helvetica" w:cs="Times New Roman"/>
          <w:color w:val="000000"/>
          <w:sz w:val="20"/>
          <w:szCs w:val="20"/>
          <w:lang w:val="fr-FR"/>
        </w:rPr>
        <w:t>en dessous du seuil de pauvreté</w:t>
      </w:r>
      <w:r w:rsidR="001901D9" w:rsidRPr="00680AEB">
        <w:rPr>
          <w:rFonts w:ascii="Helvetica" w:eastAsia="Times New Roman" w:hAnsi="Helvetica" w:cs="Times New Roman"/>
          <w:color w:val="000000"/>
          <w:sz w:val="20"/>
          <w:szCs w:val="20"/>
          <w:lang w:val="fr-FR"/>
        </w:rPr>
        <w:t xml:space="preserve"> ; </w:t>
      </w:r>
      <w:r w:rsidR="00C70AE0" w:rsidRPr="00680AEB">
        <w:rPr>
          <w:rFonts w:ascii="Helvetica" w:eastAsia="Times New Roman" w:hAnsi="Helvetica" w:cs="Times New Roman"/>
          <w:color w:val="000000"/>
          <w:sz w:val="20"/>
          <w:szCs w:val="20"/>
          <w:lang w:val="fr-FR"/>
        </w:rPr>
        <w:t> </w:t>
      </w:r>
      <w:r w:rsidRPr="00680AEB">
        <w:rPr>
          <w:rFonts w:ascii="Helvetica" w:eastAsia="Times New Roman" w:hAnsi="Helvetica" w:cs="Times New Roman"/>
          <w:color w:val="000000"/>
          <w:sz w:val="20"/>
          <w:szCs w:val="20"/>
          <w:lang w:val="fr-FR"/>
        </w:rPr>
        <w:t>89,3%</w:t>
      </w:r>
      <w:r w:rsidR="001901D9" w:rsidRPr="00680AEB">
        <w:rPr>
          <w:rFonts w:ascii="Helvetica" w:eastAsia="Times New Roman" w:hAnsi="Helvetica" w:cs="Times New Roman"/>
          <w:color w:val="000000"/>
          <w:sz w:val="20"/>
          <w:szCs w:val="20"/>
          <w:lang w:val="fr-FR"/>
        </w:rPr>
        <w:t xml:space="preserve"> de cette population est </w:t>
      </w:r>
      <w:r w:rsidRPr="00680AEB">
        <w:rPr>
          <w:rFonts w:ascii="Helvetica" w:eastAsia="Times New Roman" w:hAnsi="Helvetica" w:cs="Times New Roman"/>
          <w:color w:val="000000"/>
          <w:sz w:val="20"/>
          <w:szCs w:val="20"/>
          <w:lang w:val="fr-FR"/>
        </w:rPr>
        <w:t xml:space="preserve">en milieu </w:t>
      </w:r>
      <w:r w:rsidR="00D907DA" w:rsidRPr="00680AEB">
        <w:rPr>
          <w:rFonts w:ascii="Helvetica" w:eastAsia="Times New Roman" w:hAnsi="Helvetica" w:cs="Times New Roman"/>
          <w:color w:val="000000"/>
          <w:sz w:val="20"/>
          <w:szCs w:val="20"/>
          <w:lang w:val="fr-FR"/>
        </w:rPr>
        <w:t>rural</w:t>
      </w:r>
      <w:r w:rsidR="001901D9" w:rsidRPr="00680AEB">
        <w:rPr>
          <w:rFonts w:ascii="Helvetica" w:eastAsia="Times New Roman" w:hAnsi="Helvetica" w:cs="Times New Roman"/>
          <w:color w:val="000000"/>
          <w:sz w:val="20"/>
          <w:szCs w:val="20"/>
          <w:lang w:val="fr-FR"/>
        </w:rPr>
        <w:t xml:space="preserve">. </w:t>
      </w:r>
      <w:r w:rsidR="00C70AE0" w:rsidRPr="00680AEB">
        <w:rPr>
          <w:rFonts w:ascii="Helvetica" w:eastAsia="Times New Roman" w:hAnsi="Helvetica" w:cs="Times New Roman"/>
          <w:color w:val="000000"/>
          <w:sz w:val="20"/>
          <w:szCs w:val="20"/>
          <w:lang w:val="fr-FR"/>
        </w:rPr>
        <w:t xml:space="preserve"> </w:t>
      </w:r>
    </w:p>
    <w:p w14:paraId="64294F14" w14:textId="3F75DA2D" w:rsidR="00D907DA" w:rsidRPr="00680AEB" w:rsidRDefault="00D907DA" w:rsidP="00D907DA">
      <w:pPr>
        <w:jc w:val="both"/>
        <w:rPr>
          <w:rFonts w:ascii="Helvetica" w:hAnsi="Helvetica"/>
          <w:sz w:val="20"/>
          <w:szCs w:val="20"/>
        </w:rPr>
      </w:pPr>
      <w:r w:rsidRPr="00680AEB">
        <w:rPr>
          <w:rFonts w:ascii="Helvetica" w:hAnsi="Helvetica"/>
          <w:sz w:val="20"/>
          <w:szCs w:val="20"/>
        </w:rPr>
        <w:t xml:space="preserve">Même si </w:t>
      </w:r>
      <w:r w:rsidR="00C70AE0" w:rsidRPr="00680AEB">
        <w:rPr>
          <w:rFonts w:ascii="Helvetica" w:hAnsi="Helvetica"/>
          <w:sz w:val="20"/>
          <w:szCs w:val="20"/>
        </w:rPr>
        <w:t>c</w:t>
      </w:r>
      <w:r w:rsidRPr="00680AEB">
        <w:rPr>
          <w:rFonts w:ascii="Helvetica" w:hAnsi="Helvetica"/>
          <w:sz w:val="20"/>
          <w:szCs w:val="20"/>
        </w:rPr>
        <w:t xml:space="preserve">es résultats indiquent une baisse de l’incidence de pauvreté </w:t>
      </w:r>
      <w:proofErr w:type="gramStart"/>
      <w:r w:rsidRPr="00680AEB">
        <w:rPr>
          <w:rFonts w:ascii="Helvetica" w:hAnsi="Helvetica"/>
          <w:sz w:val="20"/>
          <w:szCs w:val="20"/>
        </w:rPr>
        <w:t>multidimensionnelle ,le</w:t>
      </w:r>
      <w:proofErr w:type="gramEnd"/>
      <w:r w:rsidRPr="00680AEB">
        <w:rPr>
          <w:rFonts w:ascii="Helvetica" w:hAnsi="Helvetica"/>
          <w:sz w:val="20"/>
          <w:szCs w:val="20"/>
        </w:rPr>
        <w:t xml:space="preserve"> nombre d’individus vivant dans cette situation a plutôt augmenté</w:t>
      </w:r>
      <w:r w:rsidR="001901D9" w:rsidRPr="00680AEB">
        <w:rPr>
          <w:rFonts w:ascii="Helvetica" w:hAnsi="Helvetica"/>
          <w:sz w:val="20"/>
          <w:szCs w:val="20"/>
        </w:rPr>
        <w:t xml:space="preserve"> : il passe de </w:t>
      </w:r>
      <w:r w:rsidRPr="00680AEB">
        <w:rPr>
          <w:rFonts w:ascii="Helvetica" w:hAnsi="Helvetica"/>
          <w:sz w:val="20"/>
          <w:szCs w:val="20"/>
        </w:rPr>
        <w:t>6,07 millions en 2002 à 7,5 millions d’individus en 2014.</w:t>
      </w:r>
    </w:p>
    <w:p w14:paraId="2FA676EE" w14:textId="3F3C0FAE" w:rsidR="00D907DA" w:rsidRPr="00680AEB" w:rsidRDefault="00D907DA" w:rsidP="00D907DA">
      <w:pPr>
        <w:jc w:val="both"/>
        <w:rPr>
          <w:rFonts w:ascii="Helvetica" w:hAnsi="Helvetica"/>
          <w:sz w:val="20"/>
          <w:szCs w:val="20"/>
        </w:rPr>
      </w:pPr>
      <w:r w:rsidRPr="00680AEB">
        <w:rPr>
          <w:rFonts w:ascii="Helvetica" w:hAnsi="Helvetica"/>
          <w:sz w:val="20"/>
          <w:szCs w:val="20"/>
        </w:rPr>
        <w:t>Les facteurs économiques ne sont pas les seuls en cause</w:t>
      </w:r>
      <w:r w:rsidR="001901D9" w:rsidRPr="00680AEB">
        <w:rPr>
          <w:rFonts w:ascii="Helvetica" w:hAnsi="Helvetica"/>
          <w:sz w:val="20"/>
          <w:szCs w:val="20"/>
        </w:rPr>
        <w:t xml:space="preserve"> : </w:t>
      </w:r>
      <w:r w:rsidRPr="00680AEB">
        <w:rPr>
          <w:rFonts w:ascii="Helvetica" w:hAnsi="Helvetica"/>
          <w:sz w:val="20"/>
          <w:szCs w:val="20"/>
        </w:rPr>
        <w:t xml:space="preserve">l’insuffisance d’accès des femmes aux infrastructures de </w:t>
      </w:r>
      <w:proofErr w:type="spellStart"/>
      <w:proofErr w:type="gramStart"/>
      <w:r w:rsidRPr="00680AEB">
        <w:rPr>
          <w:rFonts w:ascii="Helvetica" w:hAnsi="Helvetica"/>
          <w:sz w:val="20"/>
          <w:szCs w:val="20"/>
        </w:rPr>
        <w:t>base,</w:t>
      </w:r>
      <w:r w:rsidR="001901D9" w:rsidRPr="00680AEB">
        <w:rPr>
          <w:rFonts w:ascii="Helvetica" w:hAnsi="Helvetica"/>
          <w:sz w:val="20"/>
          <w:szCs w:val="20"/>
        </w:rPr>
        <w:t>aux</w:t>
      </w:r>
      <w:proofErr w:type="spellEnd"/>
      <w:proofErr w:type="gramEnd"/>
      <w:r w:rsidR="001901D9" w:rsidRPr="00680AEB">
        <w:rPr>
          <w:rFonts w:ascii="Helvetica" w:hAnsi="Helvetica"/>
          <w:sz w:val="20"/>
          <w:szCs w:val="20"/>
        </w:rPr>
        <w:t xml:space="preserve"> </w:t>
      </w:r>
      <w:r w:rsidRPr="00680AEB">
        <w:rPr>
          <w:rFonts w:ascii="Helvetica" w:hAnsi="Helvetica"/>
          <w:sz w:val="20"/>
          <w:szCs w:val="20"/>
        </w:rPr>
        <w:t>soins de santé,</w:t>
      </w:r>
      <w:r w:rsidR="001901D9" w:rsidRPr="00680AEB">
        <w:rPr>
          <w:rFonts w:ascii="Helvetica" w:hAnsi="Helvetica"/>
          <w:sz w:val="20"/>
          <w:szCs w:val="20"/>
        </w:rPr>
        <w:t xml:space="preserve"> </w:t>
      </w:r>
      <w:r w:rsidR="00C70AE0" w:rsidRPr="00680AEB">
        <w:rPr>
          <w:rFonts w:ascii="Helvetica" w:hAnsi="Helvetica"/>
          <w:sz w:val="20"/>
          <w:szCs w:val="20"/>
        </w:rPr>
        <w:t xml:space="preserve">à </w:t>
      </w:r>
      <w:r w:rsidRPr="00680AEB">
        <w:rPr>
          <w:rFonts w:ascii="Helvetica" w:hAnsi="Helvetica"/>
          <w:sz w:val="20"/>
          <w:szCs w:val="20"/>
        </w:rPr>
        <w:t>l’éducation</w:t>
      </w:r>
      <w:r w:rsidR="001901D9" w:rsidRPr="00680AEB">
        <w:rPr>
          <w:rFonts w:ascii="Helvetica" w:hAnsi="Helvetica"/>
          <w:sz w:val="20"/>
          <w:szCs w:val="20"/>
        </w:rPr>
        <w:t>,</w:t>
      </w:r>
      <w:r w:rsidRPr="00680AEB">
        <w:rPr>
          <w:rFonts w:ascii="Helvetica" w:hAnsi="Helvetica"/>
          <w:sz w:val="20"/>
          <w:szCs w:val="20"/>
        </w:rPr>
        <w:t xml:space="preserve"> aux ressources productives</w:t>
      </w:r>
      <w:r w:rsidR="001901D9" w:rsidRPr="00680AEB">
        <w:rPr>
          <w:rFonts w:ascii="Helvetica" w:hAnsi="Helvetica"/>
          <w:sz w:val="20"/>
          <w:szCs w:val="20"/>
        </w:rPr>
        <w:t xml:space="preserve"> en sont aussi des causes.</w:t>
      </w:r>
    </w:p>
    <w:p w14:paraId="54D69F6E" w14:textId="77777777" w:rsidR="001901D9" w:rsidRPr="00680AEB" w:rsidRDefault="001901D9" w:rsidP="00D907DA">
      <w:pPr>
        <w:pStyle w:val="Paragraphedeliste"/>
        <w:ind w:left="0"/>
        <w:jc w:val="both"/>
        <w:rPr>
          <w:rFonts w:ascii="Helvetica" w:hAnsi="Helvetica"/>
          <w:bCs/>
          <w:sz w:val="20"/>
          <w:szCs w:val="20"/>
        </w:rPr>
      </w:pPr>
      <w:r w:rsidRPr="00680AEB">
        <w:rPr>
          <w:rFonts w:ascii="Helvetica" w:hAnsi="Helvetica"/>
          <w:bCs/>
          <w:sz w:val="20"/>
          <w:szCs w:val="20"/>
          <w:lang w:val="fr"/>
        </w:rPr>
        <w:t>Ces chiffres sont hélas bien plus élevés dans</w:t>
      </w:r>
      <w:r w:rsidR="00D907DA" w:rsidRPr="00680AEB">
        <w:rPr>
          <w:rFonts w:ascii="Helvetica" w:hAnsi="Helvetica"/>
          <w:bCs/>
          <w:sz w:val="20"/>
          <w:szCs w:val="20"/>
        </w:rPr>
        <w:t xml:space="preserve"> la commune de </w:t>
      </w:r>
      <w:proofErr w:type="spellStart"/>
      <w:r w:rsidR="00D907DA" w:rsidRPr="00680AEB">
        <w:rPr>
          <w:rFonts w:ascii="Helvetica" w:hAnsi="Helvetica"/>
          <w:bCs/>
          <w:sz w:val="20"/>
          <w:szCs w:val="20"/>
        </w:rPr>
        <w:t>Kankama</w:t>
      </w:r>
      <w:proofErr w:type="spellEnd"/>
      <w:r w:rsidR="00D907DA" w:rsidRPr="00680AEB">
        <w:rPr>
          <w:rFonts w:ascii="Helvetica" w:hAnsi="Helvetica"/>
          <w:bCs/>
          <w:sz w:val="20"/>
          <w:szCs w:val="20"/>
        </w:rPr>
        <w:t xml:space="preserve"> (Dabola)</w:t>
      </w:r>
      <w:r w:rsidRPr="00680AEB">
        <w:rPr>
          <w:rFonts w:ascii="Helvetica" w:hAnsi="Helvetica"/>
          <w:bCs/>
          <w:sz w:val="20"/>
          <w:szCs w:val="20"/>
        </w:rPr>
        <w:t>.</w:t>
      </w:r>
    </w:p>
    <w:p w14:paraId="4FE0BC66" w14:textId="77777777" w:rsidR="00680AEB" w:rsidRDefault="00680AEB" w:rsidP="00D907DA">
      <w:pPr>
        <w:pStyle w:val="Paragraphedeliste"/>
        <w:ind w:left="0"/>
        <w:jc w:val="both"/>
        <w:rPr>
          <w:rFonts w:ascii="Helvetica" w:hAnsi="Helvetica"/>
          <w:bCs/>
          <w:sz w:val="20"/>
          <w:szCs w:val="20"/>
        </w:rPr>
      </w:pPr>
    </w:p>
    <w:p w14:paraId="4B59C229" w14:textId="3ABF16F6" w:rsidR="00D907DA" w:rsidRPr="00A613A1" w:rsidRDefault="001901D9" w:rsidP="00D907DA">
      <w:pPr>
        <w:pStyle w:val="Paragraphedeliste"/>
        <w:ind w:left="0"/>
        <w:jc w:val="both"/>
        <w:rPr>
          <w:rFonts w:ascii="Helvetica" w:hAnsi="Helvetica"/>
          <w:b/>
          <w:color w:val="F79646" w:themeColor="accent6"/>
          <w:sz w:val="20"/>
          <w:szCs w:val="20"/>
        </w:rPr>
      </w:pPr>
      <w:r w:rsidRPr="00A613A1">
        <w:rPr>
          <w:rFonts w:ascii="Helvetica" w:hAnsi="Helvetica"/>
          <w:b/>
          <w:color w:val="F79646" w:themeColor="accent6"/>
          <w:sz w:val="20"/>
          <w:szCs w:val="20"/>
        </w:rPr>
        <w:t>Aussi,</w:t>
      </w:r>
      <w:r w:rsidR="00B43FF5" w:rsidRPr="00A613A1">
        <w:rPr>
          <w:rFonts w:ascii="Helvetica" w:hAnsi="Helvetica"/>
          <w:b/>
          <w:color w:val="F79646" w:themeColor="accent6"/>
          <w:sz w:val="20"/>
          <w:szCs w:val="20"/>
        </w:rPr>
        <w:t xml:space="preserve"> </w:t>
      </w:r>
      <w:r w:rsidR="00D907DA" w:rsidRPr="00A613A1">
        <w:rPr>
          <w:rFonts w:ascii="Helvetica" w:hAnsi="Helvetica"/>
          <w:b/>
          <w:color w:val="F79646" w:themeColor="accent6"/>
          <w:sz w:val="20"/>
          <w:szCs w:val="20"/>
        </w:rPr>
        <w:t xml:space="preserve">la FOG &amp; </w:t>
      </w:r>
      <w:proofErr w:type="spellStart"/>
      <w:r w:rsidR="00D907DA" w:rsidRPr="00A613A1">
        <w:rPr>
          <w:rFonts w:ascii="Helvetica" w:hAnsi="Helvetica"/>
          <w:b/>
          <w:color w:val="F79646" w:themeColor="accent6"/>
          <w:sz w:val="20"/>
          <w:szCs w:val="20"/>
        </w:rPr>
        <w:t>ChildFund</w:t>
      </w:r>
      <w:proofErr w:type="spellEnd"/>
      <w:r w:rsidR="00D907DA" w:rsidRPr="00A613A1">
        <w:rPr>
          <w:rFonts w:ascii="Helvetica" w:hAnsi="Helvetica"/>
          <w:b/>
          <w:color w:val="F79646" w:themeColor="accent6"/>
          <w:sz w:val="20"/>
          <w:szCs w:val="20"/>
        </w:rPr>
        <w:t xml:space="preserve"> </w:t>
      </w:r>
      <w:r w:rsidRPr="00A613A1">
        <w:rPr>
          <w:rFonts w:ascii="Helvetica" w:hAnsi="Helvetica"/>
          <w:b/>
          <w:color w:val="F79646" w:themeColor="accent6"/>
          <w:sz w:val="20"/>
          <w:szCs w:val="20"/>
        </w:rPr>
        <w:t xml:space="preserve">y </w:t>
      </w:r>
      <w:r w:rsidR="00D907DA" w:rsidRPr="00A613A1">
        <w:rPr>
          <w:rFonts w:ascii="Helvetica" w:hAnsi="Helvetica"/>
          <w:b/>
          <w:color w:val="F79646" w:themeColor="accent6"/>
          <w:sz w:val="20"/>
          <w:szCs w:val="20"/>
        </w:rPr>
        <w:t>lance un projet d’autonomisation et de renforcement du leadership des femmes/filles (PARL)</w:t>
      </w:r>
      <w:r w:rsidRPr="00A613A1">
        <w:rPr>
          <w:rFonts w:ascii="Helvetica" w:hAnsi="Helvetica"/>
          <w:b/>
          <w:color w:val="F79646" w:themeColor="accent6"/>
          <w:sz w:val="20"/>
          <w:szCs w:val="20"/>
        </w:rPr>
        <w:t>.</w:t>
      </w:r>
      <w:r w:rsidR="00D907DA" w:rsidRPr="00A613A1">
        <w:rPr>
          <w:rFonts w:ascii="Helvetica" w:hAnsi="Helvetica"/>
          <w:b/>
          <w:color w:val="F79646" w:themeColor="accent6"/>
          <w:sz w:val="20"/>
          <w:szCs w:val="20"/>
        </w:rPr>
        <w:t xml:space="preserve"> </w:t>
      </w:r>
    </w:p>
    <w:p w14:paraId="462E2EFD" w14:textId="3278A721" w:rsidR="001E5B55" w:rsidRPr="00680AEB" w:rsidRDefault="00D907DA" w:rsidP="001E5B55">
      <w:pPr>
        <w:pStyle w:val="Sansinterligne"/>
        <w:jc w:val="both"/>
        <w:rPr>
          <w:rFonts w:ascii="Helvetica" w:hAnsi="Helvetica"/>
          <w:sz w:val="20"/>
          <w:szCs w:val="20"/>
        </w:rPr>
      </w:pPr>
      <w:r w:rsidRPr="00680AEB">
        <w:rPr>
          <w:rFonts w:ascii="Helvetica" w:eastAsia="Times New Roman" w:hAnsi="Helvetica" w:cs="Times New Roman"/>
          <w:color w:val="000000"/>
          <w:sz w:val="20"/>
          <w:szCs w:val="20"/>
        </w:rPr>
        <w:t xml:space="preserve">Ce premier projet </w:t>
      </w:r>
      <w:r w:rsidR="001E5B55" w:rsidRPr="00680AEB">
        <w:rPr>
          <w:rFonts w:ascii="Helvetica" w:eastAsia="Times New Roman" w:hAnsi="Helvetica" w:cs="Times New Roman"/>
          <w:color w:val="000000"/>
          <w:sz w:val="20"/>
          <w:szCs w:val="20"/>
        </w:rPr>
        <w:t xml:space="preserve">entend </w:t>
      </w:r>
      <w:r w:rsidR="001E5B55" w:rsidRPr="00680AEB">
        <w:rPr>
          <w:rFonts w:ascii="Helvetica" w:eastAsia="Times New Roman" w:hAnsi="Helvetica" w:cs="Times New Roman"/>
          <w:b/>
          <w:bCs/>
          <w:color w:val="000000"/>
          <w:sz w:val="20"/>
          <w:szCs w:val="20"/>
        </w:rPr>
        <w:t>accroitre l</w:t>
      </w:r>
      <w:r w:rsidR="00C70AE0" w:rsidRPr="00680AEB">
        <w:rPr>
          <w:rFonts w:ascii="Helvetica" w:eastAsia="Times New Roman" w:hAnsi="Helvetica" w:cs="Times New Roman"/>
          <w:b/>
          <w:bCs/>
          <w:color w:val="000000"/>
          <w:sz w:val="20"/>
          <w:szCs w:val="20"/>
        </w:rPr>
        <w:t xml:space="preserve">e </w:t>
      </w:r>
      <w:r w:rsidR="001E5B55" w:rsidRPr="00680AEB">
        <w:rPr>
          <w:rFonts w:ascii="Helvetica" w:eastAsia="Times New Roman" w:hAnsi="Helvetica" w:cs="Times New Roman"/>
          <w:b/>
          <w:bCs/>
          <w:color w:val="000000"/>
          <w:sz w:val="20"/>
          <w:szCs w:val="20"/>
        </w:rPr>
        <w:t>revenu de 90 femmes</w:t>
      </w:r>
      <w:r w:rsidR="00C70AE0" w:rsidRPr="00680AEB">
        <w:rPr>
          <w:rFonts w:ascii="Helvetica" w:eastAsia="Times New Roman" w:hAnsi="Helvetica" w:cs="Times New Roman"/>
          <w:b/>
          <w:bCs/>
          <w:color w:val="000000"/>
          <w:sz w:val="20"/>
          <w:szCs w:val="20"/>
        </w:rPr>
        <w:t xml:space="preserve"> et </w:t>
      </w:r>
      <w:r w:rsidR="001E5B55" w:rsidRPr="00680AEB">
        <w:rPr>
          <w:rFonts w:ascii="Helvetica" w:hAnsi="Helvetica"/>
          <w:b/>
          <w:bCs/>
          <w:sz w:val="20"/>
          <w:szCs w:val="20"/>
        </w:rPr>
        <w:t>10 hommes à travers 4 associations d’Epargne et de Crédit (AVE&amp;C) fonctionnelles</w:t>
      </w:r>
      <w:r w:rsidR="001E5B55" w:rsidRPr="00680AEB">
        <w:rPr>
          <w:rFonts w:ascii="Helvetica" w:hAnsi="Helvetica"/>
          <w:sz w:val="20"/>
          <w:szCs w:val="20"/>
        </w:rPr>
        <w:t xml:space="preserve">. </w:t>
      </w:r>
    </w:p>
    <w:p w14:paraId="783F957E" w14:textId="77777777" w:rsidR="001E5B55" w:rsidRPr="00680AEB" w:rsidRDefault="001E5B55" w:rsidP="001E5B55">
      <w:pPr>
        <w:pStyle w:val="Sansinterligne"/>
        <w:jc w:val="both"/>
        <w:rPr>
          <w:rFonts w:ascii="Helvetica" w:hAnsi="Helvetica"/>
          <w:sz w:val="20"/>
          <w:szCs w:val="20"/>
        </w:rPr>
      </w:pPr>
    </w:p>
    <w:p w14:paraId="63159DBF" w14:textId="77777777" w:rsidR="00C70AE0" w:rsidRPr="00680AEB" w:rsidRDefault="001E5B55" w:rsidP="00D907DA">
      <w:pPr>
        <w:spacing w:after="100" w:afterAutospacing="1" w:line="240" w:lineRule="auto"/>
        <w:contextualSpacing w:val="0"/>
        <w:jc w:val="both"/>
        <w:rPr>
          <w:rFonts w:ascii="Helvetica" w:eastAsia="Times New Roman" w:hAnsi="Helvetica" w:cs="Times New Roman"/>
          <w:color w:val="000000"/>
          <w:sz w:val="20"/>
          <w:szCs w:val="20"/>
          <w:lang w:val="fr-FR"/>
        </w:rPr>
      </w:pPr>
      <w:r w:rsidRPr="00680AEB">
        <w:rPr>
          <w:rFonts w:ascii="Helvetica" w:eastAsia="Times New Roman" w:hAnsi="Helvetica" w:cs="Times New Roman"/>
          <w:color w:val="000000"/>
          <w:sz w:val="20"/>
          <w:szCs w:val="20"/>
          <w:lang w:val="fr-FR"/>
        </w:rPr>
        <w:t xml:space="preserve">Un but ultime : </w:t>
      </w:r>
    </w:p>
    <w:p w14:paraId="755B7A3E" w14:textId="6F2245E3" w:rsidR="00C70AE0" w:rsidRPr="00680AEB" w:rsidRDefault="00C70AE0" w:rsidP="00C70AE0">
      <w:pPr>
        <w:pStyle w:val="Paragraphedeliste"/>
        <w:numPr>
          <w:ilvl w:val="0"/>
          <w:numId w:val="2"/>
        </w:numPr>
        <w:spacing w:after="100" w:afterAutospacing="1" w:line="240" w:lineRule="auto"/>
        <w:contextualSpacing w:val="0"/>
        <w:jc w:val="both"/>
        <w:rPr>
          <w:rFonts w:ascii="Helvetica" w:eastAsia="Times New Roman" w:hAnsi="Helvetica" w:cs="Times New Roman"/>
          <w:color w:val="000000"/>
          <w:sz w:val="20"/>
          <w:szCs w:val="20"/>
        </w:rPr>
      </w:pPr>
      <w:proofErr w:type="gramStart"/>
      <w:r w:rsidRPr="00680AEB">
        <w:rPr>
          <w:rFonts w:ascii="Helvetica" w:eastAsia="Times New Roman" w:hAnsi="Helvetica" w:cs="Times New Roman"/>
          <w:color w:val="000000"/>
          <w:sz w:val="20"/>
          <w:szCs w:val="20"/>
        </w:rPr>
        <w:t>transformer</w:t>
      </w:r>
      <w:proofErr w:type="gramEnd"/>
      <w:r w:rsidRPr="00680AEB">
        <w:rPr>
          <w:rFonts w:ascii="Helvetica" w:eastAsia="Times New Roman" w:hAnsi="Helvetica" w:cs="Times New Roman"/>
          <w:color w:val="000000"/>
          <w:sz w:val="20"/>
          <w:szCs w:val="20"/>
        </w:rPr>
        <w:t xml:space="preserve"> ces femmes vulnérables en les formant au leadership pour des actions de sensibilisation de leurs paires sur les méfaits du mariage précoce, de l’excision </w:t>
      </w:r>
      <w:r w:rsidR="001901D9" w:rsidRPr="00680AEB">
        <w:rPr>
          <w:rFonts w:ascii="Helvetica" w:eastAsia="Times New Roman" w:hAnsi="Helvetica" w:cs="Times New Roman"/>
          <w:color w:val="000000"/>
          <w:sz w:val="20"/>
          <w:szCs w:val="20"/>
        </w:rPr>
        <w:t>et</w:t>
      </w:r>
      <w:r w:rsidRPr="00680AEB">
        <w:rPr>
          <w:rFonts w:ascii="Helvetica" w:eastAsia="Times New Roman" w:hAnsi="Helvetica" w:cs="Times New Roman"/>
          <w:color w:val="000000"/>
          <w:sz w:val="20"/>
          <w:szCs w:val="20"/>
        </w:rPr>
        <w:t xml:space="preserve"> surtout </w:t>
      </w:r>
      <w:r w:rsidR="001901D9" w:rsidRPr="00680AEB">
        <w:rPr>
          <w:rFonts w:ascii="Helvetica" w:eastAsia="Times New Roman" w:hAnsi="Helvetica" w:cs="Times New Roman"/>
          <w:color w:val="000000"/>
          <w:sz w:val="20"/>
          <w:szCs w:val="20"/>
        </w:rPr>
        <w:t xml:space="preserve"> de </w:t>
      </w:r>
      <w:r w:rsidRPr="00680AEB">
        <w:rPr>
          <w:rFonts w:ascii="Helvetica" w:eastAsia="Times New Roman" w:hAnsi="Helvetica" w:cs="Times New Roman"/>
          <w:color w:val="000000"/>
          <w:sz w:val="20"/>
          <w:szCs w:val="20"/>
        </w:rPr>
        <w:t xml:space="preserve">la </w:t>
      </w:r>
      <w:proofErr w:type="spellStart"/>
      <w:r w:rsidRPr="00680AEB">
        <w:rPr>
          <w:rFonts w:ascii="Helvetica" w:eastAsia="Times New Roman" w:hAnsi="Helvetica" w:cs="Times New Roman"/>
          <w:color w:val="000000"/>
          <w:sz w:val="20"/>
          <w:szCs w:val="20"/>
        </w:rPr>
        <w:t>necessité</w:t>
      </w:r>
      <w:proofErr w:type="spellEnd"/>
      <w:r w:rsidRPr="00680AEB">
        <w:rPr>
          <w:rFonts w:ascii="Helvetica" w:eastAsia="Times New Roman" w:hAnsi="Helvetica" w:cs="Times New Roman"/>
          <w:color w:val="000000"/>
          <w:sz w:val="20"/>
          <w:szCs w:val="20"/>
        </w:rPr>
        <w:t xml:space="preserve"> de l’éducation des filles. </w:t>
      </w:r>
    </w:p>
    <w:p w14:paraId="4F10303B" w14:textId="2BDE2E39" w:rsidR="00C70AE0" w:rsidRPr="00680AEB" w:rsidRDefault="001901D9" w:rsidP="00C70AE0">
      <w:pPr>
        <w:pStyle w:val="Paragraphedeliste"/>
        <w:numPr>
          <w:ilvl w:val="0"/>
          <w:numId w:val="2"/>
        </w:numPr>
        <w:spacing w:after="100" w:afterAutospacing="1" w:line="240" w:lineRule="auto"/>
        <w:contextualSpacing w:val="0"/>
        <w:jc w:val="both"/>
        <w:rPr>
          <w:rFonts w:ascii="Helvetica" w:eastAsia="Times New Roman" w:hAnsi="Helvetica" w:cs="Times New Roman"/>
          <w:color w:val="000000"/>
          <w:sz w:val="20"/>
          <w:szCs w:val="20"/>
        </w:rPr>
      </w:pPr>
      <w:r w:rsidRPr="00680AEB">
        <w:rPr>
          <w:rFonts w:ascii="Helvetica" w:eastAsia="Times New Roman" w:hAnsi="Helvetica" w:cs="Times New Roman"/>
          <w:color w:val="000000"/>
          <w:sz w:val="20"/>
          <w:szCs w:val="20"/>
        </w:rPr>
        <w:t>D</w:t>
      </w:r>
      <w:r w:rsidR="00C70AE0" w:rsidRPr="00680AEB">
        <w:rPr>
          <w:rFonts w:ascii="Helvetica" w:eastAsia="Times New Roman" w:hAnsi="Helvetica" w:cs="Times New Roman"/>
          <w:color w:val="000000"/>
          <w:sz w:val="20"/>
          <w:szCs w:val="20"/>
        </w:rPr>
        <w:t>oter</w:t>
      </w:r>
      <w:r w:rsidRPr="00680AEB">
        <w:rPr>
          <w:rFonts w:ascii="Helvetica" w:eastAsia="Times New Roman" w:hAnsi="Helvetica" w:cs="Times New Roman"/>
          <w:color w:val="000000"/>
          <w:sz w:val="20"/>
          <w:szCs w:val="20"/>
        </w:rPr>
        <w:t xml:space="preserve"> ces femmes</w:t>
      </w:r>
      <w:r w:rsidR="00C70AE0" w:rsidRPr="00680AEB">
        <w:rPr>
          <w:rFonts w:ascii="Helvetica" w:eastAsia="Times New Roman" w:hAnsi="Helvetica" w:cs="Times New Roman"/>
          <w:color w:val="000000"/>
          <w:sz w:val="20"/>
          <w:szCs w:val="20"/>
        </w:rPr>
        <w:t xml:space="preserve"> de moyens et ressources (équipements, fonds, </w:t>
      </w:r>
      <w:proofErr w:type="gramStart"/>
      <w:r w:rsidR="00C70AE0" w:rsidRPr="00680AEB">
        <w:rPr>
          <w:rFonts w:ascii="Helvetica" w:eastAsia="Times New Roman" w:hAnsi="Helvetica" w:cs="Times New Roman"/>
          <w:color w:val="000000"/>
          <w:sz w:val="20"/>
          <w:szCs w:val="20"/>
        </w:rPr>
        <w:t>formations..</w:t>
      </w:r>
      <w:proofErr w:type="gramEnd"/>
      <w:r w:rsidR="00C70AE0" w:rsidRPr="00680AEB">
        <w:rPr>
          <w:rFonts w:ascii="Helvetica" w:eastAsia="Times New Roman" w:hAnsi="Helvetica" w:cs="Times New Roman"/>
          <w:color w:val="000000"/>
          <w:sz w:val="20"/>
          <w:szCs w:val="20"/>
        </w:rPr>
        <w:t>)</w:t>
      </w:r>
      <w:r w:rsidR="00B43FF5" w:rsidRPr="00680AEB">
        <w:rPr>
          <w:rFonts w:ascii="Helvetica" w:eastAsia="Times New Roman" w:hAnsi="Helvetica" w:cs="Times New Roman"/>
          <w:color w:val="000000"/>
          <w:sz w:val="20"/>
          <w:szCs w:val="20"/>
        </w:rPr>
        <w:t xml:space="preserve"> </w:t>
      </w:r>
      <w:r w:rsidR="00C70AE0" w:rsidRPr="00680AEB">
        <w:rPr>
          <w:rFonts w:ascii="Helvetica" w:eastAsia="Times New Roman" w:hAnsi="Helvetica" w:cs="Times New Roman"/>
          <w:color w:val="000000"/>
          <w:sz w:val="20"/>
          <w:szCs w:val="20"/>
        </w:rPr>
        <w:t xml:space="preserve">propices à lancer des activités de maraichage et les </w:t>
      </w:r>
      <w:proofErr w:type="spellStart"/>
      <w:r w:rsidR="00C70AE0" w:rsidRPr="00680AEB">
        <w:rPr>
          <w:rFonts w:ascii="Helvetica" w:eastAsia="Times New Roman" w:hAnsi="Helvetica" w:cs="Times New Roman"/>
          <w:color w:val="000000"/>
          <w:sz w:val="20"/>
          <w:szCs w:val="20"/>
        </w:rPr>
        <w:t>pereniser</w:t>
      </w:r>
      <w:proofErr w:type="spellEnd"/>
      <w:r w:rsidR="00C70AE0" w:rsidRPr="00680AEB">
        <w:rPr>
          <w:rFonts w:ascii="Helvetica" w:eastAsia="Times New Roman" w:hAnsi="Helvetica" w:cs="Times New Roman"/>
          <w:color w:val="000000"/>
          <w:sz w:val="20"/>
          <w:szCs w:val="20"/>
        </w:rPr>
        <w:t>.</w:t>
      </w:r>
    </w:p>
    <w:p w14:paraId="5E16DE0F" w14:textId="35D5BF7B" w:rsidR="001E5B55" w:rsidRPr="00680AEB" w:rsidRDefault="00C70AE0" w:rsidP="00C70AE0">
      <w:pPr>
        <w:spacing w:after="100" w:afterAutospacing="1" w:line="240" w:lineRule="auto"/>
        <w:contextualSpacing w:val="0"/>
        <w:jc w:val="both"/>
        <w:rPr>
          <w:rFonts w:ascii="Helvetica Neue" w:eastAsia="Times New Roman" w:hAnsi="Helvetica Neue" w:cs="Times New Roman"/>
          <w:color w:val="000000"/>
          <w:sz w:val="20"/>
          <w:szCs w:val="20"/>
        </w:rPr>
      </w:pPr>
      <w:r w:rsidRPr="00680AEB">
        <w:rPr>
          <w:rFonts w:ascii="Helvetica" w:eastAsia="Times New Roman" w:hAnsi="Helvetica" w:cs="Times New Roman"/>
          <w:b/>
          <w:bCs/>
          <w:color w:val="F79646" w:themeColor="accent6"/>
          <w:sz w:val="20"/>
          <w:szCs w:val="20"/>
        </w:rPr>
        <w:t xml:space="preserve">La Fondation Orange Guinée et </w:t>
      </w:r>
      <w:proofErr w:type="spellStart"/>
      <w:r w:rsidRPr="00680AEB">
        <w:rPr>
          <w:rFonts w:ascii="Helvetica" w:eastAsia="Times New Roman" w:hAnsi="Helvetica" w:cs="Times New Roman"/>
          <w:b/>
          <w:bCs/>
          <w:color w:val="F79646" w:themeColor="accent6"/>
          <w:sz w:val="20"/>
          <w:szCs w:val="20"/>
        </w:rPr>
        <w:t>ChildFund</w:t>
      </w:r>
      <w:proofErr w:type="spellEnd"/>
      <w:r w:rsidRPr="00680AEB">
        <w:rPr>
          <w:rFonts w:ascii="Helvetica" w:eastAsia="Times New Roman" w:hAnsi="Helvetica" w:cs="Times New Roman"/>
          <w:b/>
          <w:bCs/>
          <w:color w:val="F79646" w:themeColor="accent6"/>
          <w:sz w:val="20"/>
          <w:szCs w:val="20"/>
        </w:rPr>
        <w:t xml:space="preserve"> Guinée entendent af</w:t>
      </w:r>
      <w:r w:rsidR="001901D9" w:rsidRPr="00680AEB">
        <w:rPr>
          <w:rFonts w:ascii="Helvetica" w:eastAsia="Times New Roman" w:hAnsi="Helvetica" w:cs="Times New Roman"/>
          <w:b/>
          <w:bCs/>
          <w:color w:val="F79646" w:themeColor="accent6"/>
          <w:sz w:val="20"/>
          <w:szCs w:val="20"/>
        </w:rPr>
        <w:t>fi</w:t>
      </w:r>
      <w:r w:rsidRPr="00680AEB">
        <w:rPr>
          <w:rFonts w:ascii="Helvetica" w:eastAsia="Times New Roman" w:hAnsi="Helvetica" w:cs="Times New Roman"/>
          <w:b/>
          <w:bCs/>
          <w:color w:val="F79646" w:themeColor="accent6"/>
          <w:sz w:val="20"/>
          <w:szCs w:val="20"/>
        </w:rPr>
        <w:t xml:space="preserve">rmer leur engagement à contribuer </w:t>
      </w:r>
      <w:r w:rsidR="001901D9" w:rsidRPr="00680AEB">
        <w:rPr>
          <w:rFonts w:ascii="Helvetica" w:eastAsia="Times New Roman" w:hAnsi="Helvetica" w:cs="Times New Roman"/>
          <w:b/>
          <w:bCs/>
          <w:color w:val="F79646" w:themeColor="accent6"/>
          <w:sz w:val="20"/>
          <w:szCs w:val="20"/>
        </w:rPr>
        <w:t>ensemble</w:t>
      </w:r>
      <w:r w:rsidRPr="00680AEB">
        <w:rPr>
          <w:rFonts w:ascii="Helvetica" w:eastAsia="Times New Roman" w:hAnsi="Helvetica" w:cs="Times New Roman"/>
          <w:b/>
          <w:bCs/>
          <w:color w:val="F79646" w:themeColor="accent6"/>
          <w:sz w:val="20"/>
          <w:szCs w:val="20"/>
        </w:rPr>
        <w:t xml:space="preserve"> à l’entreprenariat </w:t>
      </w:r>
      <w:proofErr w:type="spellStart"/>
      <w:r w:rsidRPr="00680AEB">
        <w:rPr>
          <w:rFonts w:ascii="Helvetica" w:eastAsia="Times New Roman" w:hAnsi="Helvetica" w:cs="Times New Roman"/>
          <w:b/>
          <w:bCs/>
          <w:color w:val="F79646" w:themeColor="accent6"/>
          <w:sz w:val="20"/>
          <w:szCs w:val="20"/>
        </w:rPr>
        <w:t>feminin</w:t>
      </w:r>
      <w:proofErr w:type="spellEnd"/>
      <w:r w:rsidRPr="00680AEB">
        <w:rPr>
          <w:rFonts w:ascii="Helvetica" w:eastAsia="Times New Roman" w:hAnsi="Helvetica" w:cs="Times New Roman"/>
          <w:b/>
          <w:bCs/>
          <w:color w:val="F79646" w:themeColor="accent6"/>
          <w:sz w:val="20"/>
          <w:szCs w:val="20"/>
        </w:rPr>
        <w:t xml:space="preserve"> en milieu rural et renforcer les dispositifs garants d’une autonomisation </w:t>
      </w:r>
      <w:proofErr w:type="spellStart"/>
      <w:r w:rsidRPr="00680AEB">
        <w:rPr>
          <w:rFonts w:ascii="Helvetica" w:eastAsia="Times New Roman" w:hAnsi="Helvetica" w:cs="Times New Roman"/>
          <w:b/>
          <w:bCs/>
          <w:color w:val="F79646" w:themeColor="accent6"/>
          <w:sz w:val="20"/>
          <w:szCs w:val="20"/>
        </w:rPr>
        <w:t>perenne</w:t>
      </w:r>
      <w:proofErr w:type="spellEnd"/>
      <w:r w:rsidRPr="00680AEB">
        <w:rPr>
          <w:rFonts w:ascii="Helvetica" w:eastAsia="Times New Roman" w:hAnsi="Helvetica" w:cs="Times New Roman"/>
          <w:b/>
          <w:bCs/>
          <w:color w:val="F79646" w:themeColor="accent6"/>
          <w:sz w:val="20"/>
          <w:szCs w:val="20"/>
        </w:rPr>
        <w:t xml:space="preserve"> des femmes issues de couches dites fragiles</w:t>
      </w:r>
      <w:r w:rsidRPr="00680AEB">
        <w:rPr>
          <w:rFonts w:ascii="Helvetica Neue" w:eastAsia="Times New Roman" w:hAnsi="Helvetica Neue" w:cs="Times New Roman"/>
          <w:color w:val="000000"/>
          <w:sz w:val="20"/>
          <w:szCs w:val="20"/>
        </w:rPr>
        <w:t>.</w:t>
      </w:r>
    </w:p>
    <w:p w14:paraId="08FDA9FF"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75243542"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6B38E873"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387A8CC5"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0AE0EE64"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3FBB3C85"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5E80829D" w14:textId="77777777" w:rsidR="00680AEB" w:rsidRDefault="00680AEB" w:rsidP="00C16F88">
      <w:pPr>
        <w:spacing w:line="240" w:lineRule="auto"/>
        <w:contextualSpacing w:val="0"/>
        <w:rPr>
          <w:rFonts w:ascii="Helvetica Neue" w:eastAsia="Times New Roman" w:hAnsi="Helvetica Neue" w:cs="Times New Roman"/>
          <w:b/>
          <w:bCs/>
          <w:color w:val="000000"/>
          <w:sz w:val="16"/>
          <w:szCs w:val="16"/>
          <w:lang w:val="fr-FR"/>
        </w:rPr>
      </w:pPr>
    </w:p>
    <w:p w14:paraId="77398541" w14:textId="0D0D9E59" w:rsidR="002A4DB0" w:rsidRDefault="002A4DB0" w:rsidP="00C16F88">
      <w:pPr>
        <w:spacing w:line="240" w:lineRule="auto"/>
        <w:contextualSpacing w:val="0"/>
        <w:rPr>
          <w:rFonts w:ascii="Helvetica Neue" w:eastAsia="Times New Roman" w:hAnsi="Helvetica Neue" w:cs="Times New Roman"/>
          <w:b/>
          <w:bCs/>
          <w:color w:val="000000"/>
          <w:sz w:val="16"/>
          <w:szCs w:val="16"/>
          <w:lang w:val="fr-FR"/>
        </w:rPr>
      </w:pPr>
      <w:r w:rsidRPr="002A4DB0">
        <w:rPr>
          <w:rFonts w:ascii="Helvetica Neue" w:eastAsia="Times New Roman" w:hAnsi="Helvetica Neue" w:cs="Times New Roman"/>
          <w:b/>
          <w:bCs/>
          <w:color w:val="000000"/>
          <w:sz w:val="16"/>
          <w:szCs w:val="16"/>
          <w:lang w:val="fr-FR"/>
        </w:rPr>
        <w:t>A propos de la Fondation Orange Guinée</w:t>
      </w:r>
    </w:p>
    <w:p w14:paraId="4678594B" w14:textId="5BD98711" w:rsidR="008077AB" w:rsidRPr="008077AB" w:rsidRDefault="002A4DB0" w:rsidP="00C16F88">
      <w:pPr>
        <w:spacing w:line="240" w:lineRule="auto"/>
        <w:contextualSpacing w:val="0"/>
        <w:rPr>
          <w:rFonts w:ascii="Helvetica Neue" w:eastAsia="Times New Roman" w:hAnsi="Helvetica Neue" w:cs="Times New Roman"/>
          <w:color w:val="000000"/>
          <w:sz w:val="13"/>
          <w:szCs w:val="13"/>
          <w:lang w:val="fr-FR"/>
        </w:rPr>
      </w:pPr>
      <w:r w:rsidRPr="008077AB">
        <w:rPr>
          <w:rFonts w:ascii="Helvetica Neue" w:eastAsia="Times New Roman" w:hAnsi="Helvetica Neue" w:cs="Times New Roman"/>
          <w:color w:val="000000"/>
          <w:sz w:val="13"/>
          <w:szCs w:val="13"/>
          <w:lang w:val="fr-FR"/>
        </w:rPr>
        <w:t>La Fondation Orange Guinée a été créée en 2015 avec la ferme volonté d’accompagner les communautés, particulièrement celles fragiles, dans leur d</w:t>
      </w:r>
      <w:r w:rsidR="008077AB" w:rsidRPr="008077AB">
        <w:rPr>
          <w:rFonts w:ascii="Helvetica Neue" w:eastAsia="Times New Roman" w:hAnsi="Helvetica Neue" w:cs="Times New Roman"/>
          <w:color w:val="000000"/>
          <w:sz w:val="13"/>
          <w:szCs w:val="13"/>
          <w:lang w:val="fr-FR"/>
        </w:rPr>
        <w:t>é</w:t>
      </w:r>
      <w:r w:rsidRPr="008077AB">
        <w:rPr>
          <w:rFonts w:ascii="Helvetica Neue" w:eastAsia="Times New Roman" w:hAnsi="Helvetica Neue" w:cs="Times New Roman"/>
          <w:color w:val="000000"/>
          <w:sz w:val="13"/>
          <w:szCs w:val="13"/>
          <w:lang w:val="fr-FR"/>
        </w:rPr>
        <w:t>veloppement. Pour ce faire, elle intervient dans les domaines de la santé (maternelle et infantile</w:t>
      </w:r>
      <w:proofErr w:type="gramStart"/>
      <w:r w:rsidRPr="008077AB">
        <w:rPr>
          <w:rFonts w:ascii="Helvetica Neue" w:eastAsia="Times New Roman" w:hAnsi="Helvetica Neue" w:cs="Times New Roman"/>
          <w:color w:val="000000"/>
          <w:sz w:val="13"/>
          <w:szCs w:val="13"/>
          <w:lang w:val="fr-FR"/>
        </w:rPr>
        <w:t>),  la</w:t>
      </w:r>
      <w:proofErr w:type="gramEnd"/>
      <w:r w:rsidRPr="008077AB">
        <w:rPr>
          <w:rFonts w:ascii="Helvetica Neue" w:eastAsia="Times New Roman" w:hAnsi="Helvetica Neue" w:cs="Times New Roman"/>
          <w:color w:val="000000"/>
          <w:sz w:val="13"/>
          <w:szCs w:val="13"/>
          <w:lang w:val="fr-FR"/>
        </w:rPr>
        <w:t xml:space="preserve"> culture et l’éducation (avec le numérique comme véritable levier). </w:t>
      </w:r>
      <w:r w:rsidR="008077AB" w:rsidRPr="008077AB">
        <w:rPr>
          <w:rFonts w:ascii="Helvetica Neue" w:eastAsia="Times New Roman" w:hAnsi="Helvetica Neue" w:cs="Times New Roman"/>
          <w:color w:val="000000"/>
          <w:sz w:val="13"/>
          <w:szCs w:val="13"/>
          <w:lang w:val="fr-FR"/>
        </w:rPr>
        <w:t>Ses</w:t>
      </w:r>
      <w:r w:rsidRPr="008077AB">
        <w:rPr>
          <w:rFonts w:ascii="Helvetica Neue" w:eastAsia="Times New Roman" w:hAnsi="Helvetica Neue" w:cs="Times New Roman"/>
          <w:color w:val="000000"/>
          <w:sz w:val="13"/>
          <w:szCs w:val="13"/>
          <w:lang w:val="fr-FR"/>
        </w:rPr>
        <w:t xml:space="preserve"> programmes </w:t>
      </w:r>
      <w:r w:rsidR="008077AB" w:rsidRPr="008077AB">
        <w:rPr>
          <w:rFonts w:ascii="Helvetica Neue" w:eastAsia="Times New Roman" w:hAnsi="Helvetica Neue" w:cs="Times New Roman"/>
          <w:color w:val="000000"/>
          <w:sz w:val="13"/>
          <w:szCs w:val="13"/>
          <w:lang w:val="fr-FR"/>
        </w:rPr>
        <w:t>E</w:t>
      </w:r>
      <w:r w:rsidRPr="008077AB">
        <w:rPr>
          <w:rFonts w:ascii="Helvetica Neue" w:eastAsia="Times New Roman" w:hAnsi="Helvetica Neue" w:cs="Times New Roman"/>
          <w:color w:val="000000"/>
          <w:sz w:val="13"/>
          <w:szCs w:val="13"/>
          <w:lang w:val="fr-FR"/>
        </w:rPr>
        <w:t xml:space="preserve">coles </w:t>
      </w:r>
      <w:r w:rsidR="005B552E" w:rsidRPr="008077AB">
        <w:rPr>
          <w:rFonts w:ascii="Helvetica Neue" w:eastAsia="Times New Roman" w:hAnsi="Helvetica Neue" w:cs="Times New Roman"/>
          <w:color w:val="000000"/>
          <w:sz w:val="13"/>
          <w:szCs w:val="13"/>
          <w:lang w:val="fr-FR"/>
        </w:rPr>
        <w:t>Numériques, Maisons</w:t>
      </w:r>
      <w:r w:rsidRPr="008077AB">
        <w:rPr>
          <w:rFonts w:ascii="Helvetica Neue" w:eastAsia="Times New Roman" w:hAnsi="Helvetica Neue" w:cs="Times New Roman"/>
          <w:color w:val="000000"/>
          <w:sz w:val="13"/>
          <w:szCs w:val="13"/>
          <w:lang w:val="fr-FR"/>
        </w:rPr>
        <w:t xml:space="preserve"> </w:t>
      </w:r>
      <w:r w:rsidR="008077AB" w:rsidRPr="008077AB">
        <w:rPr>
          <w:rFonts w:ascii="Helvetica Neue" w:eastAsia="Times New Roman" w:hAnsi="Helvetica Neue" w:cs="Times New Roman"/>
          <w:color w:val="000000"/>
          <w:sz w:val="13"/>
          <w:szCs w:val="13"/>
          <w:lang w:val="fr-FR"/>
        </w:rPr>
        <w:t>D</w:t>
      </w:r>
      <w:r w:rsidRPr="008077AB">
        <w:rPr>
          <w:rFonts w:ascii="Helvetica Neue" w:eastAsia="Times New Roman" w:hAnsi="Helvetica Neue" w:cs="Times New Roman"/>
          <w:color w:val="000000"/>
          <w:sz w:val="13"/>
          <w:szCs w:val="13"/>
          <w:lang w:val="fr-FR"/>
        </w:rPr>
        <w:t>igitales ou encore les V</w:t>
      </w:r>
      <w:r w:rsidR="008077AB" w:rsidRPr="008077AB">
        <w:rPr>
          <w:rFonts w:ascii="Helvetica Neue" w:eastAsia="Times New Roman" w:hAnsi="Helvetica Neue" w:cs="Times New Roman"/>
          <w:color w:val="000000"/>
          <w:sz w:val="13"/>
          <w:szCs w:val="13"/>
          <w:lang w:val="fr-FR"/>
        </w:rPr>
        <w:t>ill</w:t>
      </w:r>
      <w:r w:rsidRPr="008077AB">
        <w:rPr>
          <w:rFonts w:ascii="Helvetica Neue" w:eastAsia="Times New Roman" w:hAnsi="Helvetica Neue" w:cs="Times New Roman"/>
          <w:color w:val="000000"/>
          <w:sz w:val="13"/>
          <w:szCs w:val="13"/>
          <w:lang w:val="fr-FR"/>
        </w:rPr>
        <w:t>age Orange</w:t>
      </w:r>
      <w:r w:rsidR="008077AB" w:rsidRPr="008077AB">
        <w:rPr>
          <w:rFonts w:ascii="Helvetica Neue" w:eastAsia="Times New Roman" w:hAnsi="Helvetica Neue" w:cs="Times New Roman"/>
          <w:color w:val="000000"/>
          <w:sz w:val="13"/>
          <w:szCs w:val="13"/>
          <w:lang w:val="fr-FR"/>
        </w:rPr>
        <w:t xml:space="preserve"> touchent plus de 40.000 </w:t>
      </w:r>
      <w:proofErr w:type="gramStart"/>
      <w:r w:rsidR="008077AB" w:rsidRPr="008077AB">
        <w:rPr>
          <w:rFonts w:ascii="Helvetica Neue" w:eastAsia="Times New Roman" w:hAnsi="Helvetica Neue" w:cs="Times New Roman"/>
          <w:color w:val="000000"/>
          <w:sz w:val="13"/>
          <w:szCs w:val="13"/>
          <w:lang w:val="fr-FR"/>
        </w:rPr>
        <w:t>bénéficiaires;</w:t>
      </w:r>
      <w:proofErr w:type="gramEnd"/>
      <w:r w:rsidR="008077AB" w:rsidRPr="008077AB">
        <w:rPr>
          <w:rFonts w:ascii="Helvetica Neue" w:eastAsia="Times New Roman" w:hAnsi="Helvetica Neue" w:cs="Times New Roman"/>
          <w:color w:val="000000"/>
          <w:sz w:val="13"/>
          <w:szCs w:val="13"/>
          <w:lang w:val="fr-FR"/>
        </w:rPr>
        <w:t xml:space="preserve"> sur la santé, plus de 34.000 foyers ont bénéficié de son programme de mobilisation face à la CoVID19 et 2600 consultations ont pu être menées dans les postes de santé construits. </w:t>
      </w:r>
    </w:p>
    <w:p w14:paraId="611BA5A8" w14:textId="24A31F24" w:rsidR="002A4DB0" w:rsidRDefault="008077AB" w:rsidP="00C16F88">
      <w:pPr>
        <w:spacing w:line="240" w:lineRule="auto"/>
        <w:contextualSpacing w:val="0"/>
        <w:rPr>
          <w:rFonts w:ascii="Helvetica Neue" w:eastAsia="Times New Roman" w:hAnsi="Helvetica Neue" w:cs="Times New Roman"/>
          <w:color w:val="000000"/>
          <w:sz w:val="13"/>
          <w:szCs w:val="13"/>
          <w:lang w:val="fr-FR"/>
        </w:rPr>
      </w:pPr>
      <w:r w:rsidRPr="008077AB">
        <w:rPr>
          <w:rFonts w:ascii="Helvetica Neue" w:eastAsia="Times New Roman" w:hAnsi="Helvetica Neue" w:cs="Times New Roman"/>
          <w:color w:val="000000"/>
          <w:sz w:val="13"/>
          <w:szCs w:val="13"/>
          <w:lang w:val="fr-FR"/>
        </w:rPr>
        <w:t xml:space="preserve">Plus d’information sur </w:t>
      </w:r>
      <w:hyperlink r:id="rId7" w:history="1">
        <w:r w:rsidRPr="008077AB">
          <w:rPr>
            <w:rStyle w:val="Lienhypertexte"/>
            <w:rFonts w:ascii="Helvetica Neue" w:eastAsia="Times New Roman" w:hAnsi="Helvetica Neue" w:cs="Times New Roman"/>
            <w:sz w:val="13"/>
            <w:szCs w:val="13"/>
            <w:lang w:val="fr-FR"/>
          </w:rPr>
          <w:t>ici</w:t>
        </w:r>
      </w:hyperlink>
      <w:r w:rsidRPr="008077AB">
        <w:rPr>
          <w:rFonts w:ascii="Helvetica Neue" w:eastAsia="Times New Roman" w:hAnsi="Helvetica Neue" w:cs="Times New Roman"/>
          <w:color w:val="000000"/>
          <w:sz w:val="13"/>
          <w:szCs w:val="13"/>
          <w:lang w:val="fr-FR"/>
        </w:rPr>
        <w:t xml:space="preserve"> </w:t>
      </w:r>
    </w:p>
    <w:p w14:paraId="20EE6B97" w14:textId="7B012679" w:rsidR="003E355C" w:rsidRPr="008077AB" w:rsidRDefault="003E355C" w:rsidP="00C16F88">
      <w:pPr>
        <w:spacing w:line="240" w:lineRule="auto"/>
        <w:contextualSpacing w:val="0"/>
        <w:rPr>
          <w:rFonts w:ascii="Helvetica Neue" w:eastAsia="Times New Roman" w:hAnsi="Helvetica Neue" w:cs="Times New Roman"/>
          <w:color w:val="000000"/>
          <w:sz w:val="13"/>
          <w:szCs w:val="13"/>
          <w:lang w:val="fr-FR"/>
        </w:rPr>
      </w:pPr>
      <w:r>
        <w:rPr>
          <w:rFonts w:ascii="Helvetica Neue" w:eastAsia="Times New Roman" w:hAnsi="Helvetica Neue" w:cs="Times New Roman"/>
          <w:color w:val="000000"/>
          <w:sz w:val="13"/>
          <w:szCs w:val="13"/>
          <w:lang w:val="fr-FR"/>
        </w:rPr>
        <w:t xml:space="preserve">Mail contact : </w:t>
      </w:r>
      <w:hyperlink r:id="rId8" w:history="1">
        <w:r w:rsidRPr="007C70B5">
          <w:rPr>
            <w:rStyle w:val="Lienhypertexte"/>
            <w:rFonts w:ascii="Helvetica Neue" w:eastAsia="Times New Roman" w:hAnsi="Helvetica Neue" w:cs="Times New Roman"/>
            <w:sz w:val="13"/>
            <w:szCs w:val="13"/>
            <w:lang w:val="fr-FR"/>
          </w:rPr>
          <w:t>info.fondation@orange-sonatel.com</w:t>
        </w:r>
      </w:hyperlink>
      <w:r>
        <w:rPr>
          <w:rFonts w:ascii="Helvetica Neue" w:eastAsia="Times New Roman" w:hAnsi="Helvetica Neue" w:cs="Times New Roman"/>
          <w:color w:val="000000"/>
          <w:sz w:val="13"/>
          <w:szCs w:val="13"/>
          <w:lang w:val="fr-FR"/>
        </w:rPr>
        <w:t xml:space="preserve"> </w:t>
      </w:r>
    </w:p>
    <w:p w14:paraId="667A3ECB" w14:textId="77777777" w:rsidR="002A4DB0" w:rsidRPr="002A4DB0" w:rsidRDefault="002A4DB0" w:rsidP="00C16F88">
      <w:pPr>
        <w:spacing w:line="240" w:lineRule="auto"/>
        <w:contextualSpacing w:val="0"/>
        <w:rPr>
          <w:rFonts w:ascii="Helvetica Neue" w:eastAsia="Times New Roman" w:hAnsi="Helvetica Neue" w:cs="Times New Roman"/>
          <w:color w:val="000000"/>
          <w:sz w:val="16"/>
          <w:szCs w:val="16"/>
          <w:lang w:val="fr-FR"/>
        </w:rPr>
      </w:pPr>
    </w:p>
    <w:p w14:paraId="02088D15" w14:textId="37325B2D" w:rsidR="008077AB" w:rsidRPr="008077AB" w:rsidRDefault="008077AB" w:rsidP="00C16F88">
      <w:pPr>
        <w:spacing w:line="240" w:lineRule="auto"/>
        <w:contextualSpacing w:val="0"/>
        <w:rPr>
          <w:rFonts w:ascii="Helvetica Neue" w:eastAsia="Times New Roman" w:hAnsi="Helvetica Neue" w:cs="Times New Roman"/>
          <w:b/>
          <w:bCs/>
          <w:color w:val="000000"/>
          <w:sz w:val="16"/>
          <w:szCs w:val="16"/>
          <w:lang w:val="fr-FR"/>
        </w:rPr>
      </w:pPr>
      <w:r w:rsidRPr="008077AB">
        <w:rPr>
          <w:rFonts w:ascii="Helvetica Neue" w:eastAsia="Times New Roman" w:hAnsi="Helvetica Neue" w:cs="Times New Roman"/>
          <w:b/>
          <w:bCs/>
          <w:color w:val="000000"/>
          <w:sz w:val="16"/>
          <w:szCs w:val="16"/>
          <w:lang w:val="fr-FR"/>
        </w:rPr>
        <w:t xml:space="preserve">A propos de </w:t>
      </w:r>
      <w:r w:rsidR="009E30E0">
        <w:rPr>
          <w:rFonts w:ascii="Helvetica Neue" w:eastAsia="Times New Roman" w:hAnsi="Helvetica Neue" w:cs="Times New Roman"/>
          <w:b/>
          <w:bCs/>
          <w:color w:val="000000"/>
          <w:sz w:val="16"/>
          <w:szCs w:val="16"/>
          <w:lang w:val="fr-FR"/>
        </w:rPr>
        <w:t>CHILD FUND Guinée</w:t>
      </w:r>
    </w:p>
    <w:p w14:paraId="51231D3B" w14:textId="0D9CEF7D" w:rsidR="006B5766" w:rsidRDefault="00B43FF5" w:rsidP="006B5766">
      <w:pPr>
        <w:contextualSpacing w:val="0"/>
        <w:jc w:val="both"/>
        <w:rPr>
          <w:rFonts w:ascii="Helvetica Neue" w:eastAsia="Times New Roman" w:hAnsi="Helvetica Neue" w:cs="Times New Roman"/>
          <w:color w:val="000000"/>
          <w:sz w:val="13"/>
          <w:szCs w:val="13"/>
          <w:lang w:val="fr-FR"/>
        </w:rPr>
      </w:pPr>
      <w:proofErr w:type="spellStart"/>
      <w:r w:rsidRPr="00B43FF5">
        <w:rPr>
          <w:rFonts w:ascii="Helvetica Neue" w:eastAsia="Times New Roman" w:hAnsi="Helvetica Neue" w:cs="Times New Roman"/>
          <w:b/>
          <w:bCs/>
          <w:color w:val="000000"/>
          <w:sz w:val="13"/>
          <w:szCs w:val="13"/>
          <w:lang w:val="fr-FR"/>
        </w:rPr>
        <w:t>ChildFund</w:t>
      </w:r>
      <w:proofErr w:type="spellEnd"/>
      <w:r w:rsidRPr="00B43FF5">
        <w:rPr>
          <w:rFonts w:ascii="Helvetica Neue" w:eastAsia="Times New Roman" w:hAnsi="Helvetica Neue" w:cs="Times New Roman"/>
          <w:b/>
          <w:bCs/>
          <w:color w:val="000000"/>
          <w:sz w:val="13"/>
          <w:szCs w:val="13"/>
          <w:lang w:val="fr-FR"/>
        </w:rPr>
        <w:t xml:space="preserve"> International</w:t>
      </w:r>
      <w:r w:rsidRPr="00B43FF5">
        <w:rPr>
          <w:rFonts w:ascii="Helvetica Neue" w:eastAsia="Times New Roman" w:hAnsi="Helvetica Neue" w:cs="Times New Roman"/>
          <w:color w:val="000000"/>
          <w:sz w:val="13"/>
          <w:szCs w:val="13"/>
          <w:lang w:val="fr-FR"/>
        </w:rPr>
        <w:t xml:space="preserve"> est une organisation non gouvernementale travaillant dans plus de 30 pays pour aider les enfants démunis, exclus, et vulnérables à avoir la capacité d’améliorer leur vie et devenir de jeunes adultes, des parents et des leaders qui apporteront des changements positifs et durables dans leurs communautés.</w:t>
      </w:r>
      <w:r>
        <w:rPr>
          <w:rFonts w:ascii="Helvetica Neue" w:eastAsia="Times New Roman" w:hAnsi="Helvetica Neue" w:cs="Times New Roman"/>
          <w:color w:val="000000"/>
          <w:sz w:val="13"/>
          <w:szCs w:val="13"/>
          <w:lang w:val="fr-FR"/>
        </w:rPr>
        <w:t xml:space="preserve"> </w:t>
      </w:r>
      <w:proofErr w:type="spellStart"/>
      <w:r w:rsidRPr="00B43FF5">
        <w:rPr>
          <w:rFonts w:ascii="Helvetica Neue" w:eastAsia="Times New Roman" w:hAnsi="Helvetica Neue" w:cs="Times New Roman"/>
          <w:color w:val="000000"/>
          <w:sz w:val="13"/>
          <w:szCs w:val="13"/>
          <w:lang w:val="fr-FR"/>
        </w:rPr>
        <w:t>ChildFund</w:t>
      </w:r>
      <w:proofErr w:type="spellEnd"/>
      <w:r w:rsidRPr="00B43FF5">
        <w:rPr>
          <w:rFonts w:ascii="Helvetica Neue" w:eastAsia="Times New Roman" w:hAnsi="Helvetica Neue" w:cs="Times New Roman"/>
          <w:color w:val="000000"/>
          <w:sz w:val="13"/>
          <w:szCs w:val="13"/>
          <w:lang w:val="fr-FR"/>
        </w:rPr>
        <w:t xml:space="preserve"> travaille en Guinée depuis 2005 et est actuellement actif dans 10 préfectures (Labé, </w:t>
      </w:r>
      <w:proofErr w:type="spellStart"/>
      <w:r w:rsidRPr="00B43FF5">
        <w:rPr>
          <w:rFonts w:ascii="Helvetica Neue" w:eastAsia="Times New Roman" w:hAnsi="Helvetica Neue" w:cs="Times New Roman"/>
          <w:color w:val="000000"/>
          <w:sz w:val="13"/>
          <w:szCs w:val="13"/>
          <w:lang w:val="fr-FR"/>
        </w:rPr>
        <w:t>Lelouma</w:t>
      </w:r>
      <w:proofErr w:type="spellEnd"/>
      <w:r w:rsidRPr="00B43FF5">
        <w:rPr>
          <w:rFonts w:ascii="Helvetica Neue" w:eastAsia="Times New Roman" w:hAnsi="Helvetica Neue" w:cs="Times New Roman"/>
          <w:color w:val="000000"/>
          <w:sz w:val="13"/>
          <w:szCs w:val="13"/>
          <w:lang w:val="fr-FR"/>
        </w:rPr>
        <w:t xml:space="preserve">, </w:t>
      </w:r>
      <w:proofErr w:type="spellStart"/>
      <w:r w:rsidRPr="00B43FF5">
        <w:rPr>
          <w:rFonts w:ascii="Helvetica Neue" w:eastAsia="Times New Roman" w:hAnsi="Helvetica Neue" w:cs="Times New Roman"/>
          <w:color w:val="000000"/>
          <w:sz w:val="13"/>
          <w:szCs w:val="13"/>
          <w:lang w:val="fr-FR"/>
        </w:rPr>
        <w:t>Tougué</w:t>
      </w:r>
      <w:proofErr w:type="spellEnd"/>
      <w:r w:rsidRPr="00B43FF5">
        <w:rPr>
          <w:rFonts w:ascii="Helvetica Neue" w:eastAsia="Times New Roman" w:hAnsi="Helvetica Neue" w:cs="Times New Roman"/>
          <w:color w:val="000000"/>
          <w:sz w:val="13"/>
          <w:szCs w:val="13"/>
          <w:lang w:val="fr-FR"/>
        </w:rPr>
        <w:t xml:space="preserve">, </w:t>
      </w:r>
      <w:proofErr w:type="spellStart"/>
      <w:r w:rsidRPr="00B43FF5">
        <w:rPr>
          <w:rFonts w:ascii="Helvetica Neue" w:eastAsia="Times New Roman" w:hAnsi="Helvetica Neue" w:cs="Times New Roman"/>
          <w:color w:val="000000"/>
          <w:sz w:val="13"/>
          <w:szCs w:val="13"/>
          <w:lang w:val="fr-FR"/>
        </w:rPr>
        <w:t>Koubia</w:t>
      </w:r>
      <w:proofErr w:type="spellEnd"/>
      <w:r w:rsidRPr="00B43FF5">
        <w:rPr>
          <w:rFonts w:ascii="Helvetica Neue" w:eastAsia="Times New Roman" w:hAnsi="Helvetica Neue" w:cs="Times New Roman"/>
          <w:color w:val="000000"/>
          <w:sz w:val="13"/>
          <w:szCs w:val="13"/>
          <w:lang w:val="fr-FR"/>
        </w:rPr>
        <w:t xml:space="preserve">, Mali, Kindia, Mamou, </w:t>
      </w:r>
      <w:proofErr w:type="spellStart"/>
      <w:r w:rsidRPr="00B43FF5">
        <w:rPr>
          <w:rFonts w:ascii="Helvetica Neue" w:eastAsia="Times New Roman" w:hAnsi="Helvetica Neue" w:cs="Times New Roman"/>
          <w:color w:val="000000"/>
          <w:sz w:val="13"/>
          <w:szCs w:val="13"/>
          <w:lang w:val="fr-FR"/>
        </w:rPr>
        <w:t>Dalaba</w:t>
      </w:r>
      <w:proofErr w:type="spellEnd"/>
      <w:r w:rsidRPr="00B43FF5">
        <w:rPr>
          <w:rFonts w:ascii="Helvetica Neue" w:eastAsia="Times New Roman" w:hAnsi="Helvetica Neue" w:cs="Times New Roman"/>
          <w:color w:val="000000"/>
          <w:sz w:val="13"/>
          <w:szCs w:val="13"/>
          <w:lang w:val="fr-FR"/>
        </w:rPr>
        <w:t>, Pita et Dabola). Elle soutient les familles et les communautés dans leurs initiatives, au niveau local, afin de les aider à surmonter la pauvreté et assurer le bien-être des enfants. Les activités couvrent les domaines sectoriels de la santé, de la petite enfance et du préscolaire, de l’éducation primaire et secondaire, de la protection de l’enfance, de la justice juvénile, de l’engagement des jeunes et de la protection sociale</w:t>
      </w:r>
      <w:r w:rsidR="006B5766">
        <w:rPr>
          <w:rFonts w:ascii="Helvetica Neue" w:eastAsia="Times New Roman" w:hAnsi="Helvetica Neue" w:cs="Times New Roman"/>
          <w:color w:val="000000"/>
          <w:sz w:val="13"/>
          <w:szCs w:val="13"/>
          <w:lang w:val="fr-FR"/>
        </w:rPr>
        <w:t xml:space="preserve">. Au travers de son programmes de renforcement économiques des ménages, </w:t>
      </w:r>
      <w:proofErr w:type="spellStart"/>
      <w:r w:rsidR="006B5766">
        <w:rPr>
          <w:rFonts w:ascii="Helvetica Neue" w:eastAsia="Times New Roman" w:hAnsi="Helvetica Neue" w:cs="Times New Roman"/>
          <w:color w:val="000000"/>
          <w:sz w:val="13"/>
          <w:szCs w:val="13"/>
          <w:lang w:val="fr-FR"/>
        </w:rPr>
        <w:t>Childfund</w:t>
      </w:r>
      <w:proofErr w:type="spellEnd"/>
      <w:r w:rsidR="006B5766">
        <w:rPr>
          <w:rFonts w:ascii="Helvetica Neue" w:eastAsia="Times New Roman" w:hAnsi="Helvetica Neue" w:cs="Times New Roman"/>
          <w:color w:val="000000"/>
          <w:sz w:val="13"/>
          <w:szCs w:val="13"/>
          <w:lang w:val="fr-FR"/>
        </w:rPr>
        <w:t xml:space="preserve"> a</w:t>
      </w:r>
      <w:r w:rsidR="006B5766" w:rsidRPr="00114FF5">
        <w:rPr>
          <w:rFonts w:ascii="Helvetica Neue" w:eastAsia="Times New Roman" w:hAnsi="Helvetica Neue" w:cs="Times New Roman"/>
          <w:color w:val="000000"/>
          <w:sz w:val="13"/>
          <w:szCs w:val="13"/>
          <w:lang w:val="fr-FR"/>
        </w:rPr>
        <w:t>ppui à la mise en place et au fonctionnement de</w:t>
      </w:r>
      <w:r w:rsidR="006B5766">
        <w:rPr>
          <w:rFonts w:ascii="Helvetica Neue" w:eastAsia="Times New Roman" w:hAnsi="Helvetica Neue" w:cs="Times New Roman"/>
          <w:color w:val="000000"/>
          <w:sz w:val="13"/>
          <w:szCs w:val="13"/>
          <w:lang w:val="fr-FR"/>
        </w:rPr>
        <w:t xml:space="preserve"> </w:t>
      </w:r>
      <w:r w:rsidR="006B5766" w:rsidRPr="00114FF5">
        <w:rPr>
          <w:rFonts w:ascii="Helvetica Neue" w:eastAsia="Times New Roman" w:hAnsi="Helvetica Neue" w:cs="Times New Roman"/>
          <w:color w:val="000000"/>
          <w:sz w:val="13"/>
          <w:szCs w:val="13"/>
          <w:lang w:val="fr-FR"/>
        </w:rPr>
        <w:t xml:space="preserve">165 </w:t>
      </w:r>
      <w:r w:rsidR="006B5766">
        <w:rPr>
          <w:rFonts w:ascii="Helvetica Neue" w:eastAsia="Times New Roman" w:hAnsi="Helvetica Neue" w:cs="Times New Roman"/>
          <w:color w:val="000000"/>
          <w:sz w:val="13"/>
          <w:szCs w:val="13"/>
          <w:lang w:val="fr-FR"/>
        </w:rPr>
        <w:t xml:space="preserve">associations </w:t>
      </w:r>
      <w:proofErr w:type="spellStart"/>
      <w:r w:rsidR="006B5766">
        <w:rPr>
          <w:rFonts w:ascii="Helvetica Neue" w:eastAsia="Times New Roman" w:hAnsi="Helvetica Neue" w:cs="Times New Roman"/>
          <w:color w:val="000000"/>
          <w:sz w:val="13"/>
          <w:szCs w:val="13"/>
          <w:lang w:val="fr-FR"/>
        </w:rPr>
        <w:t>villageoies</w:t>
      </w:r>
      <w:proofErr w:type="spellEnd"/>
      <w:r w:rsidR="006B5766">
        <w:rPr>
          <w:rFonts w:ascii="Helvetica Neue" w:eastAsia="Times New Roman" w:hAnsi="Helvetica Neue" w:cs="Times New Roman"/>
          <w:color w:val="000000"/>
          <w:sz w:val="13"/>
          <w:szCs w:val="13"/>
          <w:lang w:val="fr-FR"/>
        </w:rPr>
        <w:t xml:space="preserve"> d’</w:t>
      </w:r>
      <w:proofErr w:type="spellStart"/>
      <w:r w:rsidR="006B5766">
        <w:rPr>
          <w:rFonts w:ascii="Helvetica Neue" w:eastAsia="Times New Roman" w:hAnsi="Helvetica Neue" w:cs="Times New Roman"/>
          <w:color w:val="000000"/>
          <w:sz w:val="13"/>
          <w:szCs w:val="13"/>
          <w:lang w:val="fr-FR"/>
        </w:rPr>
        <w:t>epargne</w:t>
      </w:r>
      <w:proofErr w:type="spellEnd"/>
      <w:r w:rsidR="006B5766">
        <w:rPr>
          <w:rFonts w:ascii="Helvetica Neue" w:eastAsia="Times New Roman" w:hAnsi="Helvetica Neue" w:cs="Times New Roman"/>
          <w:color w:val="000000"/>
          <w:sz w:val="13"/>
          <w:szCs w:val="13"/>
          <w:lang w:val="fr-FR"/>
        </w:rPr>
        <w:t xml:space="preserve"> et de </w:t>
      </w:r>
      <w:proofErr w:type="spellStart"/>
      <w:r w:rsidR="006B5766">
        <w:rPr>
          <w:rFonts w:ascii="Helvetica Neue" w:eastAsia="Times New Roman" w:hAnsi="Helvetica Neue" w:cs="Times New Roman"/>
          <w:color w:val="000000"/>
          <w:sz w:val="13"/>
          <w:szCs w:val="13"/>
          <w:lang w:val="fr-FR"/>
        </w:rPr>
        <w:t>credit</w:t>
      </w:r>
      <w:proofErr w:type="spellEnd"/>
      <w:r w:rsidR="006B5766">
        <w:rPr>
          <w:rFonts w:ascii="Helvetica Neue" w:eastAsia="Times New Roman" w:hAnsi="Helvetica Neue" w:cs="Times New Roman"/>
          <w:color w:val="000000"/>
          <w:sz w:val="13"/>
          <w:szCs w:val="13"/>
          <w:lang w:val="fr-FR"/>
        </w:rPr>
        <w:t xml:space="preserve"> (</w:t>
      </w:r>
      <w:r w:rsidR="006B5766" w:rsidRPr="00114FF5">
        <w:rPr>
          <w:rFonts w:ascii="Helvetica Neue" w:eastAsia="Times New Roman" w:hAnsi="Helvetica Neue" w:cs="Times New Roman"/>
          <w:color w:val="000000"/>
          <w:sz w:val="13"/>
          <w:szCs w:val="13"/>
          <w:lang w:val="fr-FR"/>
        </w:rPr>
        <w:t>AVE&amp;C</w:t>
      </w:r>
      <w:r w:rsidR="006B5766">
        <w:rPr>
          <w:rFonts w:ascii="Helvetica Neue" w:eastAsia="Times New Roman" w:hAnsi="Helvetica Neue" w:cs="Times New Roman"/>
          <w:color w:val="000000"/>
          <w:sz w:val="13"/>
          <w:szCs w:val="13"/>
          <w:lang w:val="fr-FR"/>
        </w:rPr>
        <w:t xml:space="preserve">) </w:t>
      </w:r>
      <w:proofErr w:type="spellStart"/>
      <w:proofErr w:type="gramStart"/>
      <w:r w:rsidR="006B5766">
        <w:rPr>
          <w:rFonts w:ascii="Helvetica Neue" w:eastAsia="Times New Roman" w:hAnsi="Helvetica Neue" w:cs="Times New Roman"/>
          <w:color w:val="000000"/>
          <w:sz w:val="13"/>
          <w:szCs w:val="13"/>
          <w:lang w:val="fr-FR"/>
        </w:rPr>
        <w:t>composees</w:t>
      </w:r>
      <w:proofErr w:type="spellEnd"/>
      <w:r w:rsidR="006B5766">
        <w:rPr>
          <w:rFonts w:ascii="Helvetica Neue" w:eastAsia="Times New Roman" w:hAnsi="Helvetica Neue" w:cs="Times New Roman"/>
          <w:color w:val="000000"/>
          <w:sz w:val="13"/>
          <w:szCs w:val="13"/>
          <w:lang w:val="fr-FR"/>
        </w:rPr>
        <w:t xml:space="preserve"> </w:t>
      </w:r>
      <w:r w:rsidR="006B5766" w:rsidRPr="00114FF5">
        <w:rPr>
          <w:rFonts w:ascii="Helvetica Neue" w:eastAsia="Times New Roman" w:hAnsi="Helvetica Neue" w:cs="Times New Roman"/>
          <w:color w:val="000000"/>
          <w:sz w:val="13"/>
          <w:szCs w:val="13"/>
          <w:lang w:val="fr-FR"/>
        </w:rPr>
        <w:t xml:space="preserve"> de</w:t>
      </w:r>
      <w:proofErr w:type="gramEnd"/>
      <w:r w:rsidR="006B5766" w:rsidRPr="00114FF5">
        <w:rPr>
          <w:rFonts w:ascii="Helvetica Neue" w:eastAsia="Times New Roman" w:hAnsi="Helvetica Neue" w:cs="Times New Roman"/>
          <w:color w:val="000000"/>
          <w:sz w:val="13"/>
          <w:szCs w:val="13"/>
          <w:lang w:val="fr-FR"/>
        </w:rPr>
        <w:t xml:space="preserve"> 4244 </w:t>
      </w:r>
      <w:proofErr w:type="spellStart"/>
      <w:r w:rsidR="006B5766" w:rsidRPr="00114FF5">
        <w:rPr>
          <w:rFonts w:ascii="Helvetica Neue" w:eastAsia="Times New Roman" w:hAnsi="Helvetica Neue" w:cs="Times New Roman"/>
          <w:color w:val="000000"/>
          <w:sz w:val="13"/>
          <w:szCs w:val="13"/>
          <w:lang w:val="fr-FR"/>
        </w:rPr>
        <w:t>members</w:t>
      </w:r>
      <w:proofErr w:type="spellEnd"/>
      <w:r w:rsidR="006B5766" w:rsidRPr="00114FF5">
        <w:rPr>
          <w:rFonts w:ascii="Helvetica Neue" w:eastAsia="Times New Roman" w:hAnsi="Helvetica Neue" w:cs="Times New Roman"/>
          <w:color w:val="000000"/>
          <w:sz w:val="13"/>
          <w:szCs w:val="13"/>
          <w:lang w:val="fr-FR"/>
        </w:rPr>
        <w:t xml:space="preserve"> don</w:t>
      </w:r>
      <w:r w:rsidR="006B5766">
        <w:rPr>
          <w:rFonts w:ascii="Helvetica Neue" w:eastAsia="Times New Roman" w:hAnsi="Helvetica Neue" w:cs="Times New Roman"/>
          <w:color w:val="000000"/>
          <w:sz w:val="13"/>
          <w:szCs w:val="13"/>
          <w:lang w:val="fr-FR"/>
        </w:rPr>
        <w:t>t</w:t>
      </w:r>
      <w:r w:rsidR="006B5766" w:rsidRPr="00114FF5">
        <w:rPr>
          <w:rFonts w:ascii="Helvetica Neue" w:eastAsia="Times New Roman" w:hAnsi="Helvetica Neue" w:cs="Times New Roman"/>
          <w:color w:val="000000"/>
          <w:sz w:val="13"/>
          <w:szCs w:val="13"/>
          <w:lang w:val="fr-FR"/>
        </w:rPr>
        <w:t xml:space="preserve"> 3460 femmes (81,53%)</w:t>
      </w:r>
      <w:r w:rsidR="006B5766">
        <w:rPr>
          <w:rFonts w:ascii="Helvetica Neue" w:eastAsia="Times New Roman" w:hAnsi="Helvetica Neue" w:cs="Times New Roman"/>
          <w:color w:val="000000"/>
          <w:sz w:val="13"/>
          <w:szCs w:val="13"/>
          <w:lang w:val="fr-FR"/>
        </w:rPr>
        <w:t>, a</w:t>
      </w:r>
      <w:r w:rsidR="006B5766" w:rsidRPr="00114FF5">
        <w:rPr>
          <w:rFonts w:ascii="Helvetica Neue" w:eastAsia="Times New Roman" w:hAnsi="Helvetica Neue" w:cs="Times New Roman"/>
          <w:color w:val="000000"/>
          <w:sz w:val="13"/>
          <w:szCs w:val="13"/>
          <w:lang w:val="fr-FR"/>
        </w:rPr>
        <w:t>ppui aux groupements agricoles de jeunes et femmes</w:t>
      </w:r>
      <w:r w:rsidR="006B5766">
        <w:rPr>
          <w:rFonts w:ascii="Helvetica Neue" w:eastAsia="Times New Roman" w:hAnsi="Helvetica Neue" w:cs="Times New Roman"/>
          <w:color w:val="000000"/>
          <w:sz w:val="13"/>
          <w:szCs w:val="13"/>
          <w:lang w:val="fr-FR"/>
        </w:rPr>
        <w:t xml:space="preserve"> et la dotation </w:t>
      </w:r>
      <w:r w:rsidR="006B5766" w:rsidRPr="00114FF5">
        <w:rPr>
          <w:rFonts w:ascii="Helvetica Neue" w:eastAsia="Times New Roman" w:hAnsi="Helvetica Neue" w:cs="Times New Roman"/>
          <w:color w:val="000000"/>
          <w:sz w:val="13"/>
          <w:szCs w:val="13"/>
          <w:lang w:val="fr-FR"/>
        </w:rPr>
        <w:t>de 380 ménages en ruminants et intrants agricoles</w:t>
      </w:r>
      <w:r w:rsidR="006B5766">
        <w:rPr>
          <w:rFonts w:ascii="Helvetica Neue" w:eastAsia="Times New Roman" w:hAnsi="Helvetica Neue" w:cs="Times New Roman"/>
          <w:color w:val="000000"/>
          <w:sz w:val="13"/>
          <w:szCs w:val="13"/>
          <w:lang w:val="fr-FR"/>
        </w:rPr>
        <w:t xml:space="preserve">. </w:t>
      </w:r>
    </w:p>
    <w:p w14:paraId="589C4448" w14:textId="6D4CDD69" w:rsidR="007621AB" w:rsidRDefault="007621AB" w:rsidP="006B5766">
      <w:pPr>
        <w:contextualSpacing w:val="0"/>
        <w:jc w:val="both"/>
        <w:rPr>
          <w:rFonts w:ascii="Helvetica Neue" w:eastAsia="Times New Roman" w:hAnsi="Helvetica Neue" w:cs="Times New Roman"/>
          <w:color w:val="000000"/>
          <w:sz w:val="13"/>
          <w:szCs w:val="13"/>
          <w:lang w:val="fr-FR"/>
        </w:rPr>
      </w:pPr>
      <w:r>
        <w:rPr>
          <w:rFonts w:ascii="Helvetica Neue" w:eastAsia="Times New Roman" w:hAnsi="Helvetica Neue" w:cs="Times New Roman"/>
          <w:color w:val="000000"/>
          <w:sz w:val="13"/>
          <w:szCs w:val="13"/>
          <w:lang w:val="fr-FR"/>
        </w:rPr>
        <w:t xml:space="preserve">Plus d’information sur : </w:t>
      </w:r>
      <w:hyperlink r:id="rId9" w:history="1">
        <w:r w:rsidRPr="00A61122">
          <w:rPr>
            <w:rStyle w:val="Lienhypertexte"/>
            <w:rFonts w:ascii="Helvetica Neue" w:eastAsia="Times New Roman" w:hAnsi="Helvetica Neue" w:cs="Times New Roman"/>
            <w:sz w:val="13"/>
            <w:szCs w:val="13"/>
            <w:lang w:val="fr-FR"/>
          </w:rPr>
          <w:t>www.childfund.org</w:t>
        </w:r>
      </w:hyperlink>
      <w:r>
        <w:rPr>
          <w:rFonts w:ascii="Helvetica Neue" w:eastAsia="Times New Roman" w:hAnsi="Helvetica Neue" w:cs="Times New Roman"/>
          <w:color w:val="000000"/>
          <w:sz w:val="13"/>
          <w:szCs w:val="13"/>
          <w:lang w:val="fr-FR"/>
        </w:rPr>
        <w:t xml:space="preserve"> </w:t>
      </w:r>
    </w:p>
    <w:p w14:paraId="44AA3552" w14:textId="77777777" w:rsidR="007621AB" w:rsidRPr="00114FF5" w:rsidRDefault="007D4A29" w:rsidP="007621AB">
      <w:pPr>
        <w:contextualSpacing w:val="0"/>
        <w:jc w:val="both"/>
        <w:rPr>
          <w:rFonts w:ascii="Helvetica Neue" w:eastAsia="Times New Roman" w:hAnsi="Helvetica Neue" w:cs="Times New Roman"/>
          <w:color w:val="000000"/>
          <w:sz w:val="13"/>
          <w:szCs w:val="13"/>
          <w:lang w:val="fr-FR"/>
        </w:rPr>
      </w:pPr>
      <w:hyperlink r:id="rId10" w:history="1">
        <w:r w:rsidR="007621AB" w:rsidRPr="00114FF5">
          <w:rPr>
            <w:rStyle w:val="Lienhypertexte"/>
            <w:rFonts w:ascii="Helvetica Neue" w:eastAsia="Times New Roman" w:hAnsi="Helvetica Neue" w:cs="Times New Roman"/>
            <w:sz w:val="13"/>
            <w:szCs w:val="13"/>
            <w:lang w:val="fr-FR"/>
          </w:rPr>
          <w:t>https://www.facebook.com/ChildFundGuinea/</w:t>
        </w:r>
      </w:hyperlink>
    </w:p>
    <w:p w14:paraId="38D6FDEE" w14:textId="77777777" w:rsidR="007621AB" w:rsidRPr="00114FF5" w:rsidRDefault="007621AB" w:rsidP="00114FF5">
      <w:pPr>
        <w:contextualSpacing w:val="0"/>
        <w:jc w:val="both"/>
        <w:rPr>
          <w:rFonts w:ascii="Helvetica Neue" w:eastAsia="Times New Roman" w:hAnsi="Helvetica Neue" w:cs="Times New Roman"/>
          <w:color w:val="000000"/>
          <w:sz w:val="13"/>
          <w:szCs w:val="13"/>
          <w:lang w:val="fr-FR"/>
        </w:rPr>
      </w:pPr>
    </w:p>
    <w:p w14:paraId="09715CEF" w14:textId="4B254463" w:rsidR="00B43FF5" w:rsidRPr="00114FF5" w:rsidRDefault="00B43FF5" w:rsidP="00B43FF5">
      <w:pPr>
        <w:spacing w:line="240" w:lineRule="auto"/>
        <w:contextualSpacing w:val="0"/>
        <w:jc w:val="both"/>
        <w:rPr>
          <w:rFonts w:ascii="Helvetica Neue" w:eastAsia="Times New Roman" w:hAnsi="Helvetica Neue" w:cs="Times New Roman"/>
          <w:color w:val="000000"/>
          <w:sz w:val="13"/>
          <w:szCs w:val="13"/>
          <w:lang w:val="fr-FR"/>
        </w:rPr>
      </w:pPr>
    </w:p>
    <w:p w14:paraId="41D213E7" w14:textId="2EFE4DD4" w:rsidR="003E355C" w:rsidRPr="008077AB" w:rsidRDefault="003E355C" w:rsidP="00B43FF5">
      <w:pPr>
        <w:spacing w:line="240" w:lineRule="auto"/>
        <w:contextualSpacing w:val="0"/>
        <w:jc w:val="both"/>
        <w:rPr>
          <w:rFonts w:ascii="Helvetica Neue" w:eastAsia="Times New Roman" w:hAnsi="Helvetica Neue" w:cs="Times New Roman"/>
          <w:color w:val="000000"/>
          <w:sz w:val="13"/>
          <w:szCs w:val="13"/>
          <w:lang w:val="fr-FR"/>
        </w:rPr>
      </w:pPr>
    </w:p>
    <w:sectPr w:rsidR="003E355C" w:rsidRPr="008077AB" w:rsidSect="009D241E">
      <w:pgSz w:w="11909" w:h="16834"/>
      <w:pgMar w:top="907" w:right="1191" w:bottom="737" w:left="119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643"/>
    <w:multiLevelType w:val="hybridMultilevel"/>
    <w:tmpl w:val="7BCEF036"/>
    <w:lvl w:ilvl="0" w:tplc="AF5CCB1C">
      <w:start w:val="5"/>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E0EDD"/>
    <w:multiLevelType w:val="hybridMultilevel"/>
    <w:tmpl w:val="BCD0FA94"/>
    <w:lvl w:ilvl="0" w:tplc="B1F6B87C">
      <w:start w:val="1"/>
      <w:numFmt w:val="bullet"/>
      <w:lvlText w:val=""/>
      <w:lvlJc w:val="left"/>
      <w:pPr>
        <w:tabs>
          <w:tab w:val="num" w:pos="720"/>
        </w:tabs>
        <w:ind w:left="720" w:hanging="360"/>
      </w:pPr>
      <w:rPr>
        <w:rFonts w:ascii="Wingdings 3" w:hAnsi="Wingdings 3" w:hint="default"/>
      </w:rPr>
    </w:lvl>
    <w:lvl w:ilvl="1" w:tplc="06BE1B34" w:tentative="1">
      <w:start w:val="1"/>
      <w:numFmt w:val="bullet"/>
      <w:lvlText w:val=""/>
      <w:lvlJc w:val="left"/>
      <w:pPr>
        <w:tabs>
          <w:tab w:val="num" w:pos="1440"/>
        </w:tabs>
        <w:ind w:left="1440" w:hanging="360"/>
      </w:pPr>
      <w:rPr>
        <w:rFonts w:ascii="Wingdings 3" w:hAnsi="Wingdings 3" w:hint="default"/>
      </w:rPr>
    </w:lvl>
    <w:lvl w:ilvl="2" w:tplc="EB12BA50" w:tentative="1">
      <w:start w:val="1"/>
      <w:numFmt w:val="bullet"/>
      <w:lvlText w:val=""/>
      <w:lvlJc w:val="left"/>
      <w:pPr>
        <w:tabs>
          <w:tab w:val="num" w:pos="2160"/>
        </w:tabs>
        <w:ind w:left="2160" w:hanging="360"/>
      </w:pPr>
      <w:rPr>
        <w:rFonts w:ascii="Wingdings 3" w:hAnsi="Wingdings 3" w:hint="default"/>
      </w:rPr>
    </w:lvl>
    <w:lvl w:ilvl="3" w:tplc="408EF1B4" w:tentative="1">
      <w:start w:val="1"/>
      <w:numFmt w:val="bullet"/>
      <w:lvlText w:val=""/>
      <w:lvlJc w:val="left"/>
      <w:pPr>
        <w:tabs>
          <w:tab w:val="num" w:pos="2880"/>
        </w:tabs>
        <w:ind w:left="2880" w:hanging="360"/>
      </w:pPr>
      <w:rPr>
        <w:rFonts w:ascii="Wingdings 3" w:hAnsi="Wingdings 3" w:hint="default"/>
      </w:rPr>
    </w:lvl>
    <w:lvl w:ilvl="4" w:tplc="3524F6CA" w:tentative="1">
      <w:start w:val="1"/>
      <w:numFmt w:val="bullet"/>
      <w:lvlText w:val=""/>
      <w:lvlJc w:val="left"/>
      <w:pPr>
        <w:tabs>
          <w:tab w:val="num" w:pos="3600"/>
        </w:tabs>
        <w:ind w:left="3600" w:hanging="360"/>
      </w:pPr>
      <w:rPr>
        <w:rFonts w:ascii="Wingdings 3" w:hAnsi="Wingdings 3" w:hint="default"/>
      </w:rPr>
    </w:lvl>
    <w:lvl w:ilvl="5" w:tplc="5D586170" w:tentative="1">
      <w:start w:val="1"/>
      <w:numFmt w:val="bullet"/>
      <w:lvlText w:val=""/>
      <w:lvlJc w:val="left"/>
      <w:pPr>
        <w:tabs>
          <w:tab w:val="num" w:pos="4320"/>
        </w:tabs>
        <w:ind w:left="4320" w:hanging="360"/>
      </w:pPr>
      <w:rPr>
        <w:rFonts w:ascii="Wingdings 3" w:hAnsi="Wingdings 3" w:hint="default"/>
      </w:rPr>
    </w:lvl>
    <w:lvl w:ilvl="6" w:tplc="6298D0B4" w:tentative="1">
      <w:start w:val="1"/>
      <w:numFmt w:val="bullet"/>
      <w:lvlText w:val=""/>
      <w:lvlJc w:val="left"/>
      <w:pPr>
        <w:tabs>
          <w:tab w:val="num" w:pos="5040"/>
        </w:tabs>
        <w:ind w:left="5040" w:hanging="360"/>
      </w:pPr>
      <w:rPr>
        <w:rFonts w:ascii="Wingdings 3" w:hAnsi="Wingdings 3" w:hint="default"/>
      </w:rPr>
    </w:lvl>
    <w:lvl w:ilvl="7" w:tplc="2D0EF206" w:tentative="1">
      <w:start w:val="1"/>
      <w:numFmt w:val="bullet"/>
      <w:lvlText w:val=""/>
      <w:lvlJc w:val="left"/>
      <w:pPr>
        <w:tabs>
          <w:tab w:val="num" w:pos="5760"/>
        </w:tabs>
        <w:ind w:left="5760" w:hanging="360"/>
      </w:pPr>
      <w:rPr>
        <w:rFonts w:ascii="Wingdings 3" w:hAnsi="Wingdings 3" w:hint="default"/>
      </w:rPr>
    </w:lvl>
    <w:lvl w:ilvl="8" w:tplc="76F040B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4E3423A"/>
    <w:multiLevelType w:val="multilevel"/>
    <w:tmpl w:val="B84A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6"/>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C3"/>
    <w:rsid w:val="000012CC"/>
    <w:rsid w:val="00004353"/>
    <w:rsid w:val="00023804"/>
    <w:rsid w:val="00032147"/>
    <w:rsid w:val="0004336B"/>
    <w:rsid w:val="000556DF"/>
    <w:rsid w:val="00067A51"/>
    <w:rsid w:val="000844DD"/>
    <w:rsid w:val="000E0A8C"/>
    <w:rsid w:val="000F563C"/>
    <w:rsid w:val="00114FF5"/>
    <w:rsid w:val="00144914"/>
    <w:rsid w:val="001901D9"/>
    <w:rsid w:val="00197D22"/>
    <w:rsid w:val="001A7937"/>
    <w:rsid w:val="001D0254"/>
    <w:rsid w:val="001D55EC"/>
    <w:rsid w:val="001D61D9"/>
    <w:rsid w:val="001E5B55"/>
    <w:rsid w:val="00200E45"/>
    <w:rsid w:val="002146C3"/>
    <w:rsid w:val="00245339"/>
    <w:rsid w:val="00257A37"/>
    <w:rsid w:val="002609B2"/>
    <w:rsid w:val="00277F0C"/>
    <w:rsid w:val="002A41DF"/>
    <w:rsid w:val="002A4DB0"/>
    <w:rsid w:val="002B5B74"/>
    <w:rsid w:val="002C769C"/>
    <w:rsid w:val="002D4D83"/>
    <w:rsid w:val="002E675B"/>
    <w:rsid w:val="002F0F52"/>
    <w:rsid w:val="002F24A0"/>
    <w:rsid w:val="00317214"/>
    <w:rsid w:val="003902B6"/>
    <w:rsid w:val="00393A94"/>
    <w:rsid w:val="003A131A"/>
    <w:rsid w:val="003A4026"/>
    <w:rsid w:val="003A6810"/>
    <w:rsid w:val="003B2CC0"/>
    <w:rsid w:val="003B57E2"/>
    <w:rsid w:val="003E355C"/>
    <w:rsid w:val="00401183"/>
    <w:rsid w:val="00411823"/>
    <w:rsid w:val="004722EC"/>
    <w:rsid w:val="00506F76"/>
    <w:rsid w:val="00564814"/>
    <w:rsid w:val="00580515"/>
    <w:rsid w:val="005B552E"/>
    <w:rsid w:val="005C2B53"/>
    <w:rsid w:val="005F355B"/>
    <w:rsid w:val="00621248"/>
    <w:rsid w:val="0063753A"/>
    <w:rsid w:val="00651C00"/>
    <w:rsid w:val="00672555"/>
    <w:rsid w:val="00680AEB"/>
    <w:rsid w:val="00696296"/>
    <w:rsid w:val="006A00FA"/>
    <w:rsid w:val="006A7921"/>
    <w:rsid w:val="006B0D86"/>
    <w:rsid w:val="006B5425"/>
    <w:rsid w:val="006B5766"/>
    <w:rsid w:val="006F07EB"/>
    <w:rsid w:val="006F7D72"/>
    <w:rsid w:val="00712AAF"/>
    <w:rsid w:val="00712C20"/>
    <w:rsid w:val="00732126"/>
    <w:rsid w:val="00744756"/>
    <w:rsid w:val="007453A8"/>
    <w:rsid w:val="00752233"/>
    <w:rsid w:val="007621AB"/>
    <w:rsid w:val="00765225"/>
    <w:rsid w:val="00765C1E"/>
    <w:rsid w:val="00771FDE"/>
    <w:rsid w:val="007D4A29"/>
    <w:rsid w:val="007E4B7E"/>
    <w:rsid w:val="008077AB"/>
    <w:rsid w:val="00814B2E"/>
    <w:rsid w:val="00834F9D"/>
    <w:rsid w:val="008458D5"/>
    <w:rsid w:val="00892782"/>
    <w:rsid w:val="008975E6"/>
    <w:rsid w:val="008B521F"/>
    <w:rsid w:val="008B7F2B"/>
    <w:rsid w:val="008C25EF"/>
    <w:rsid w:val="008D67C9"/>
    <w:rsid w:val="008F49D1"/>
    <w:rsid w:val="00903448"/>
    <w:rsid w:val="00932357"/>
    <w:rsid w:val="009C2EE9"/>
    <w:rsid w:val="009D241E"/>
    <w:rsid w:val="009E30E0"/>
    <w:rsid w:val="00A37584"/>
    <w:rsid w:val="00A613A1"/>
    <w:rsid w:val="00A62197"/>
    <w:rsid w:val="00A71C73"/>
    <w:rsid w:val="00AA58AB"/>
    <w:rsid w:val="00AD64A7"/>
    <w:rsid w:val="00B42F75"/>
    <w:rsid w:val="00B43FF5"/>
    <w:rsid w:val="00B62B18"/>
    <w:rsid w:val="00B760D2"/>
    <w:rsid w:val="00B804A4"/>
    <w:rsid w:val="00BA2E62"/>
    <w:rsid w:val="00BB3260"/>
    <w:rsid w:val="00BD54E9"/>
    <w:rsid w:val="00C1615C"/>
    <w:rsid w:val="00C16F88"/>
    <w:rsid w:val="00C265F9"/>
    <w:rsid w:val="00C461D0"/>
    <w:rsid w:val="00C523E7"/>
    <w:rsid w:val="00C70AE0"/>
    <w:rsid w:val="00C73931"/>
    <w:rsid w:val="00C9157C"/>
    <w:rsid w:val="00CB27F7"/>
    <w:rsid w:val="00CC6726"/>
    <w:rsid w:val="00CE36FF"/>
    <w:rsid w:val="00D123B1"/>
    <w:rsid w:val="00D42C05"/>
    <w:rsid w:val="00D60DFB"/>
    <w:rsid w:val="00D61CC2"/>
    <w:rsid w:val="00D66178"/>
    <w:rsid w:val="00D7119A"/>
    <w:rsid w:val="00D72433"/>
    <w:rsid w:val="00D7536C"/>
    <w:rsid w:val="00D83883"/>
    <w:rsid w:val="00D84E07"/>
    <w:rsid w:val="00D907DA"/>
    <w:rsid w:val="00D93122"/>
    <w:rsid w:val="00DA1CCA"/>
    <w:rsid w:val="00DB4284"/>
    <w:rsid w:val="00DE78BF"/>
    <w:rsid w:val="00DF0C2B"/>
    <w:rsid w:val="00E076F7"/>
    <w:rsid w:val="00E15107"/>
    <w:rsid w:val="00E555EB"/>
    <w:rsid w:val="00E73D85"/>
    <w:rsid w:val="00ED017E"/>
    <w:rsid w:val="00EE62E4"/>
    <w:rsid w:val="00F05174"/>
    <w:rsid w:val="00F257E5"/>
    <w:rsid w:val="00FB78C2"/>
    <w:rsid w:val="00FB7CA2"/>
    <w:rsid w:val="00FD17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0F89"/>
  <w15:docId w15:val="{D0AABB67-AF55-4340-A34E-F1C08A5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B27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7F7"/>
    <w:rPr>
      <w:rFonts w:ascii="Tahoma" w:hAnsi="Tahoma" w:cs="Tahoma"/>
      <w:sz w:val="16"/>
      <w:szCs w:val="16"/>
    </w:rPr>
  </w:style>
  <w:style w:type="paragraph" w:customStyle="1" w:styleId="Car">
    <w:name w:val="Car"/>
    <w:basedOn w:val="Normal"/>
    <w:rsid w:val="00CB27F7"/>
    <w:pPr>
      <w:spacing w:after="160" w:line="240" w:lineRule="exact"/>
      <w:contextualSpacing w:val="0"/>
    </w:pPr>
    <w:rPr>
      <w:rFonts w:ascii="Verdana" w:eastAsia="Times New Roman" w:hAnsi="Verdana" w:cs="Times New Roman"/>
      <w:sz w:val="20"/>
      <w:szCs w:val="20"/>
      <w:lang w:val="en-US" w:eastAsia="en-US"/>
    </w:rPr>
  </w:style>
  <w:style w:type="character" w:styleId="Lienhypertexte">
    <w:name w:val="Hyperlink"/>
    <w:uiPriority w:val="99"/>
    <w:rsid w:val="00B62B18"/>
    <w:rPr>
      <w:color w:val="0000FF"/>
      <w:u w:val="single"/>
    </w:rPr>
  </w:style>
  <w:style w:type="character" w:styleId="Marquedecommentaire">
    <w:name w:val="annotation reference"/>
    <w:basedOn w:val="Policepardfaut"/>
    <w:uiPriority w:val="99"/>
    <w:semiHidden/>
    <w:unhideWhenUsed/>
    <w:rsid w:val="00D61CC2"/>
    <w:rPr>
      <w:sz w:val="16"/>
      <w:szCs w:val="16"/>
    </w:rPr>
  </w:style>
  <w:style w:type="paragraph" w:styleId="Commentaire">
    <w:name w:val="annotation text"/>
    <w:basedOn w:val="Normal"/>
    <w:link w:val="CommentaireCar"/>
    <w:uiPriority w:val="99"/>
    <w:semiHidden/>
    <w:unhideWhenUsed/>
    <w:rsid w:val="00D61CC2"/>
    <w:pPr>
      <w:spacing w:line="240" w:lineRule="auto"/>
    </w:pPr>
    <w:rPr>
      <w:sz w:val="20"/>
      <w:szCs w:val="20"/>
    </w:rPr>
  </w:style>
  <w:style w:type="character" w:customStyle="1" w:styleId="CommentaireCar">
    <w:name w:val="Commentaire Car"/>
    <w:basedOn w:val="Policepardfaut"/>
    <w:link w:val="Commentaire"/>
    <w:uiPriority w:val="99"/>
    <w:semiHidden/>
    <w:rsid w:val="00D61CC2"/>
    <w:rPr>
      <w:sz w:val="20"/>
      <w:szCs w:val="20"/>
    </w:rPr>
  </w:style>
  <w:style w:type="paragraph" w:styleId="Objetducommentaire">
    <w:name w:val="annotation subject"/>
    <w:basedOn w:val="Commentaire"/>
    <w:next w:val="Commentaire"/>
    <w:link w:val="ObjetducommentaireCar"/>
    <w:uiPriority w:val="99"/>
    <w:semiHidden/>
    <w:unhideWhenUsed/>
    <w:rsid w:val="00D61CC2"/>
    <w:rPr>
      <w:b/>
      <w:bCs/>
    </w:rPr>
  </w:style>
  <w:style w:type="character" w:customStyle="1" w:styleId="ObjetducommentaireCar">
    <w:name w:val="Objet du commentaire Car"/>
    <w:basedOn w:val="CommentaireCar"/>
    <w:link w:val="Objetducommentaire"/>
    <w:uiPriority w:val="99"/>
    <w:semiHidden/>
    <w:rsid w:val="00D61CC2"/>
    <w:rPr>
      <w:b/>
      <w:bCs/>
      <w:sz w:val="20"/>
      <w:szCs w:val="20"/>
    </w:rPr>
  </w:style>
  <w:style w:type="paragraph" w:customStyle="1" w:styleId="yiv0150734070msonormal">
    <w:name w:val="yiv0150734070msonormal"/>
    <w:basedOn w:val="Normal"/>
    <w:rsid w:val="00257A37"/>
    <w:pPr>
      <w:spacing w:before="100" w:beforeAutospacing="1" w:after="100" w:afterAutospacing="1" w:line="240" w:lineRule="auto"/>
      <w:contextualSpacing w:val="0"/>
    </w:pPr>
    <w:rPr>
      <w:rFonts w:ascii="Times New Roman" w:eastAsiaTheme="minorHAnsi" w:hAnsi="Times New Roman" w:cs="Times New Roman"/>
      <w:sz w:val="24"/>
      <w:szCs w:val="24"/>
      <w:lang w:val="fr-FR"/>
    </w:rPr>
  </w:style>
  <w:style w:type="paragraph" w:styleId="NormalWeb">
    <w:name w:val="Normal (Web)"/>
    <w:basedOn w:val="Normal"/>
    <w:uiPriority w:val="99"/>
    <w:unhideWhenUsed/>
    <w:rsid w:val="00257A37"/>
    <w:pPr>
      <w:spacing w:before="100" w:beforeAutospacing="1" w:after="100" w:afterAutospacing="1" w:line="240" w:lineRule="auto"/>
      <w:contextualSpacing w:val="0"/>
    </w:pPr>
    <w:rPr>
      <w:rFonts w:ascii="Times New Roman" w:eastAsia="MS Mincho" w:hAnsi="Times New Roman" w:cs="Times New Roman"/>
      <w:sz w:val="24"/>
      <w:szCs w:val="24"/>
      <w:lang w:val="fr-FR"/>
    </w:rPr>
  </w:style>
  <w:style w:type="character" w:styleId="Accentuation">
    <w:name w:val="Emphasis"/>
    <w:basedOn w:val="Policepardfaut"/>
    <w:uiPriority w:val="20"/>
    <w:qFormat/>
    <w:rsid w:val="00257A37"/>
    <w:rPr>
      <w:i/>
      <w:iCs/>
    </w:rPr>
  </w:style>
  <w:style w:type="character" w:customStyle="1" w:styleId="apple-converted-space">
    <w:name w:val="apple-converted-space"/>
    <w:basedOn w:val="Policepardfaut"/>
    <w:rsid w:val="006B5425"/>
  </w:style>
  <w:style w:type="character" w:customStyle="1" w:styleId="Mentionnonrsolue1">
    <w:name w:val="Mention non résolue1"/>
    <w:basedOn w:val="Policepardfaut"/>
    <w:uiPriority w:val="99"/>
    <w:semiHidden/>
    <w:unhideWhenUsed/>
    <w:rsid w:val="007E4B7E"/>
    <w:rPr>
      <w:color w:val="605E5C"/>
      <w:shd w:val="clear" w:color="auto" w:fill="E1DFDD"/>
    </w:rPr>
  </w:style>
  <w:style w:type="character" w:customStyle="1" w:styleId="Mentionnonrsolue2">
    <w:name w:val="Mention non résolue2"/>
    <w:basedOn w:val="Policepardfaut"/>
    <w:uiPriority w:val="99"/>
    <w:semiHidden/>
    <w:unhideWhenUsed/>
    <w:rsid w:val="00CC6726"/>
    <w:rPr>
      <w:color w:val="605E5C"/>
      <w:shd w:val="clear" w:color="auto" w:fill="E1DFDD"/>
    </w:rPr>
  </w:style>
  <w:style w:type="paragraph" w:customStyle="1" w:styleId="Default">
    <w:name w:val="Default"/>
    <w:rsid w:val="00C73931"/>
    <w:pPr>
      <w:autoSpaceDE w:val="0"/>
      <w:autoSpaceDN w:val="0"/>
      <w:adjustRightInd w:val="0"/>
      <w:spacing w:line="240" w:lineRule="auto"/>
      <w:contextualSpacing w:val="0"/>
    </w:pPr>
    <w:rPr>
      <w:rFonts w:ascii="Times New Roman" w:hAnsi="Times New Roman" w:cs="Times New Roman"/>
      <w:color w:val="000000"/>
      <w:sz w:val="24"/>
      <w:szCs w:val="24"/>
      <w:lang w:val="fr-FR"/>
    </w:rPr>
  </w:style>
  <w:style w:type="character" w:styleId="lev">
    <w:name w:val="Strong"/>
    <w:basedOn w:val="Policepardfaut"/>
    <w:uiPriority w:val="22"/>
    <w:qFormat/>
    <w:rsid w:val="00C73931"/>
    <w:rPr>
      <w:b/>
      <w:bCs/>
    </w:rPr>
  </w:style>
  <w:style w:type="paragraph" w:styleId="En-tte">
    <w:name w:val="header"/>
    <w:basedOn w:val="Normal"/>
    <w:link w:val="En-tteCar"/>
    <w:uiPriority w:val="99"/>
    <w:semiHidden/>
    <w:unhideWhenUsed/>
    <w:rsid w:val="008B7F2B"/>
    <w:pPr>
      <w:tabs>
        <w:tab w:val="center" w:pos="4703"/>
        <w:tab w:val="right" w:pos="9406"/>
      </w:tabs>
      <w:spacing w:line="240" w:lineRule="auto"/>
    </w:pPr>
  </w:style>
  <w:style w:type="character" w:customStyle="1" w:styleId="En-tteCar">
    <w:name w:val="En-tête Car"/>
    <w:basedOn w:val="Policepardfaut"/>
    <w:link w:val="En-tte"/>
    <w:uiPriority w:val="99"/>
    <w:semiHidden/>
    <w:rsid w:val="008B7F2B"/>
  </w:style>
  <w:style w:type="character" w:customStyle="1" w:styleId="Mentionnonrsolue3">
    <w:name w:val="Mention non résolue3"/>
    <w:basedOn w:val="Policepardfaut"/>
    <w:uiPriority w:val="99"/>
    <w:semiHidden/>
    <w:unhideWhenUsed/>
    <w:rsid w:val="008077AB"/>
    <w:rPr>
      <w:color w:val="605E5C"/>
      <w:shd w:val="clear" w:color="auto" w:fill="E1DFDD"/>
    </w:rPr>
  </w:style>
  <w:style w:type="character" w:styleId="Lienhypertextesuivivisit">
    <w:name w:val="FollowedHyperlink"/>
    <w:basedOn w:val="Policepardfaut"/>
    <w:uiPriority w:val="99"/>
    <w:semiHidden/>
    <w:unhideWhenUsed/>
    <w:rsid w:val="003E355C"/>
    <w:rPr>
      <w:color w:val="800080" w:themeColor="followedHyperlink"/>
      <w:u w:val="single"/>
    </w:rPr>
  </w:style>
  <w:style w:type="paragraph" w:styleId="Paragraphedeliste">
    <w:name w:val="List Paragraph"/>
    <w:aliases w:val="stil3,Bullets,References,MCHIP_list paragraph,List Paragraph1,Recommendation,Bullet List,FooterText,Premier,Liste 1,Numbered List Paragraph,ReferencesCxSpLast,Paragraphe de liste1,Paragrap,List Paragraph (numbered (a))"/>
    <w:basedOn w:val="Normal"/>
    <w:link w:val="ParagraphedelisteCar"/>
    <w:uiPriority w:val="34"/>
    <w:qFormat/>
    <w:rsid w:val="00D907DA"/>
    <w:pPr>
      <w:spacing w:after="200"/>
      <w:ind w:left="720"/>
    </w:pPr>
    <w:rPr>
      <w:rFonts w:asciiTheme="minorHAnsi" w:eastAsiaTheme="minorHAnsi" w:hAnsiTheme="minorHAnsi" w:cstheme="minorBidi"/>
      <w:lang w:val="fr-FR" w:eastAsia="en-US"/>
    </w:rPr>
  </w:style>
  <w:style w:type="character" w:customStyle="1" w:styleId="ParagraphedelisteCar">
    <w:name w:val="Paragraphe de liste Car"/>
    <w:aliases w:val="stil3 Car,Bullets Car,References Car,MCHIP_list paragraph Car,List Paragraph1 Car,Recommendation Car,Bullet List Car,FooterText Car,Premier Car,Liste 1 Car,Numbered List Paragraph Car,ReferencesCxSpLast Car,Paragrap Car"/>
    <w:link w:val="Paragraphedeliste"/>
    <w:uiPriority w:val="34"/>
    <w:rsid w:val="00D907DA"/>
    <w:rPr>
      <w:rFonts w:asciiTheme="minorHAnsi" w:eastAsiaTheme="minorHAnsi" w:hAnsiTheme="minorHAnsi" w:cstheme="minorBidi"/>
      <w:lang w:val="fr-FR" w:eastAsia="en-US"/>
    </w:rPr>
  </w:style>
  <w:style w:type="paragraph" w:styleId="Sansinterligne">
    <w:name w:val="No Spacing"/>
    <w:link w:val="SansinterligneCar"/>
    <w:uiPriority w:val="1"/>
    <w:qFormat/>
    <w:rsid w:val="001E5B55"/>
    <w:pPr>
      <w:spacing w:line="240" w:lineRule="auto"/>
      <w:contextualSpacing w:val="0"/>
    </w:pPr>
    <w:rPr>
      <w:rFonts w:asciiTheme="minorHAnsi" w:eastAsiaTheme="minorHAnsi" w:hAnsiTheme="minorHAnsi" w:cstheme="minorBidi"/>
      <w:lang w:val="fr-FR" w:eastAsia="en-US"/>
    </w:rPr>
  </w:style>
  <w:style w:type="character" w:customStyle="1" w:styleId="SansinterligneCar">
    <w:name w:val="Sans interligne Car"/>
    <w:basedOn w:val="Policepardfaut"/>
    <w:link w:val="Sansinterligne"/>
    <w:uiPriority w:val="1"/>
    <w:rsid w:val="001E5B55"/>
    <w:rPr>
      <w:rFonts w:asciiTheme="minorHAnsi" w:eastAsiaTheme="minorHAnsi" w:hAnsiTheme="minorHAnsi" w:cstheme="minorBidi"/>
      <w:lang w:val="fr-FR" w:eastAsia="en-US"/>
    </w:rPr>
  </w:style>
  <w:style w:type="character" w:styleId="Mentionnonrsolue">
    <w:name w:val="Unresolved Mention"/>
    <w:basedOn w:val="Policepardfaut"/>
    <w:uiPriority w:val="99"/>
    <w:semiHidden/>
    <w:unhideWhenUsed/>
    <w:rsid w:val="0076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599">
      <w:bodyDiv w:val="1"/>
      <w:marLeft w:val="0"/>
      <w:marRight w:val="0"/>
      <w:marTop w:val="0"/>
      <w:marBottom w:val="0"/>
      <w:divBdr>
        <w:top w:val="none" w:sz="0" w:space="0" w:color="auto"/>
        <w:left w:val="none" w:sz="0" w:space="0" w:color="auto"/>
        <w:bottom w:val="none" w:sz="0" w:space="0" w:color="auto"/>
        <w:right w:val="none" w:sz="0" w:space="0" w:color="auto"/>
      </w:divBdr>
    </w:div>
    <w:div w:id="573316289">
      <w:bodyDiv w:val="1"/>
      <w:marLeft w:val="0"/>
      <w:marRight w:val="0"/>
      <w:marTop w:val="0"/>
      <w:marBottom w:val="0"/>
      <w:divBdr>
        <w:top w:val="none" w:sz="0" w:space="0" w:color="auto"/>
        <w:left w:val="none" w:sz="0" w:space="0" w:color="auto"/>
        <w:bottom w:val="none" w:sz="0" w:space="0" w:color="auto"/>
        <w:right w:val="none" w:sz="0" w:space="0" w:color="auto"/>
      </w:divBdr>
      <w:divsChild>
        <w:div w:id="1954360329">
          <w:marLeft w:val="547"/>
          <w:marRight w:val="0"/>
          <w:marTop w:val="200"/>
          <w:marBottom w:val="0"/>
          <w:divBdr>
            <w:top w:val="none" w:sz="0" w:space="0" w:color="auto"/>
            <w:left w:val="none" w:sz="0" w:space="0" w:color="auto"/>
            <w:bottom w:val="none" w:sz="0" w:space="0" w:color="auto"/>
            <w:right w:val="none" w:sz="0" w:space="0" w:color="auto"/>
          </w:divBdr>
        </w:div>
        <w:div w:id="777453774">
          <w:marLeft w:val="547"/>
          <w:marRight w:val="0"/>
          <w:marTop w:val="200"/>
          <w:marBottom w:val="0"/>
          <w:divBdr>
            <w:top w:val="none" w:sz="0" w:space="0" w:color="auto"/>
            <w:left w:val="none" w:sz="0" w:space="0" w:color="auto"/>
            <w:bottom w:val="none" w:sz="0" w:space="0" w:color="auto"/>
            <w:right w:val="none" w:sz="0" w:space="0" w:color="auto"/>
          </w:divBdr>
        </w:div>
        <w:div w:id="743183939">
          <w:marLeft w:val="547"/>
          <w:marRight w:val="0"/>
          <w:marTop w:val="200"/>
          <w:marBottom w:val="0"/>
          <w:divBdr>
            <w:top w:val="none" w:sz="0" w:space="0" w:color="auto"/>
            <w:left w:val="none" w:sz="0" w:space="0" w:color="auto"/>
            <w:bottom w:val="none" w:sz="0" w:space="0" w:color="auto"/>
            <w:right w:val="none" w:sz="0" w:space="0" w:color="auto"/>
          </w:divBdr>
        </w:div>
      </w:divsChild>
    </w:div>
    <w:div w:id="712122444">
      <w:bodyDiv w:val="1"/>
      <w:marLeft w:val="0"/>
      <w:marRight w:val="0"/>
      <w:marTop w:val="0"/>
      <w:marBottom w:val="0"/>
      <w:divBdr>
        <w:top w:val="none" w:sz="0" w:space="0" w:color="auto"/>
        <w:left w:val="none" w:sz="0" w:space="0" w:color="auto"/>
        <w:bottom w:val="none" w:sz="0" w:space="0" w:color="auto"/>
        <w:right w:val="none" w:sz="0" w:space="0" w:color="auto"/>
      </w:divBdr>
    </w:div>
    <w:div w:id="1054817880">
      <w:bodyDiv w:val="1"/>
      <w:marLeft w:val="0"/>
      <w:marRight w:val="0"/>
      <w:marTop w:val="0"/>
      <w:marBottom w:val="0"/>
      <w:divBdr>
        <w:top w:val="none" w:sz="0" w:space="0" w:color="auto"/>
        <w:left w:val="none" w:sz="0" w:space="0" w:color="auto"/>
        <w:bottom w:val="none" w:sz="0" w:space="0" w:color="auto"/>
        <w:right w:val="none" w:sz="0" w:space="0" w:color="auto"/>
      </w:divBdr>
    </w:div>
    <w:div w:id="1117145235">
      <w:bodyDiv w:val="1"/>
      <w:marLeft w:val="0"/>
      <w:marRight w:val="0"/>
      <w:marTop w:val="0"/>
      <w:marBottom w:val="0"/>
      <w:divBdr>
        <w:top w:val="none" w:sz="0" w:space="0" w:color="auto"/>
        <w:left w:val="none" w:sz="0" w:space="0" w:color="auto"/>
        <w:bottom w:val="none" w:sz="0" w:space="0" w:color="auto"/>
        <w:right w:val="none" w:sz="0" w:space="0" w:color="auto"/>
      </w:divBdr>
    </w:div>
    <w:div w:id="1417045880">
      <w:bodyDiv w:val="1"/>
      <w:marLeft w:val="0"/>
      <w:marRight w:val="0"/>
      <w:marTop w:val="0"/>
      <w:marBottom w:val="0"/>
      <w:divBdr>
        <w:top w:val="none" w:sz="0" w:space="0" w:color="auto"/>
        <w:left w:val="none" w:sz="0" w:space="0" w:color="auto"/>
        <w:bottom w:val="none" w:sz="0" w:space="0" w:color="auto"/>
        <w:right w:val="none" w:sz="0" w:space="0" w:color="auto"/>
      </w:divBdr>
    </w:div>
    <w:div w:id="187873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orange-sonatel.com" TargetMode="External"/><Relationship Id="rId3" Type="http://schemas.openxmlformats.org/officeDocument/2006/relationships/settings" Target="settings.xml"/><Relationship Id="rId7" Type="http://schemas.openxmlformats.org/officeDocument/2006/relationships/hyperlink" Target="https://bit.ly/3jhp4D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ChildFundGuinea/" TargetMode="External"/><Relationship Id="rId4" Type="http://schemas.openxmlformats.org/officeDocument/2006/relationships/webSettings" Target="webSettings.xml"/><Relationship Id="rId9" Type="http://schemas.openxmlformats.org/officeDocument/2006/relationships/hyperlink" Target="http://www.chil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Françoise RSE DPS/DMSG</dc:creator>
  <cp:lastModifiedBy>justin junior morel</cp:lastModifiedBy>
  <cp:revision>2</cp:revision>
  <cp:lastPrinted>2021-09-13T19:46:00Z</cp:lastPrinted>
  <dcterms:created xsi:type="dcterms:W3CDTF">2021-10-20T15:42:00Z</dcterms:created>
  <dcterms:modified xsi:type="dcterms:W3CDTF">2021-10-20T15:42:00Z</dcterms:modified>
</cp:coreProperties>
</file>